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DDCCED" w14:textId="5B757894" w:rsidR="00B429AD" w:rsidRDefault="00B429AD" w:rsidP="00B429AD">
      <w:pPr>
        <w:pStyle w:val="CRCoverPage"/>
        <w:tabs>
          <w:tab w:val="right" w:pos="9639"/>
        </w:tabs>
        <w:spacing w:after="0"/>
        <w:rPr>
          <w:b/>
          <w:noProof/>
          <w:sz w:val="24"/>
        </w:rPr>
      </w:pPr>
      <w:bookmarkStart w:id="0" w:name="_Hlk514061252"/>
      <w:r>
        <w:rPr>
          <w:b/>
          <w:noProof/>
          <w:sz w:val="24"/>
        </w:rPr>
        <w:t>3GPP TSG-RAN WG4 Meeting #</w:t>
      </w:r>
      <w:bookmarkEnd w:id="0"/>
      <w:r>
        <w:rPr>
          <w:b/>
          <w:noProof/>
          <w:sz w:val="24"/>
        </w:rPr>
        <w:t>11</w:t>
      </w:r>
      <w:r w:rsidR="00FF7936">
        <w:rPr>
          <w:b/>
          <w:noProof/>
          <w:sz w:val="24"/>
        </w:rPr>
        <w:t>4</w:t>
      </w:r>
      <w:r>
        <w:rPr>
          <w:b/>
          <w:noProof/>
          <w:sz w:val="24"/>
        </w:rPr>
        <w:tab/>
      </w:r>
      <w:r w:rsidRPr="0011049A">
        <w:rPr>
          <w:b/>
          <w:noProof/>
          <w:sz w:val="24"/>
        </w:rPr>
        <w:t>R4-2</w:t>
      </w:r>
      <w:r w:rsidR="00DF00C3">
        <w:rPr>
          <w:b/>
          <w:noProof/>
          <w:sz w:val="24"/>
        </w:rPr>
        <w:t>5</w:t>
      </w:r>
      <w:r w:rsidR="004903EA">
        <w:rPr>
          <w:b/>
          <w:noProof/>
          <w:sz w:val="24"/>
        </w:rPr>
        <w:t>00506</w:t>
      </w:r>
    </w:p>
    <w:p w14:paraId="5A193EF7" w14:textId="2261A4F5" w:rsidR="005A4A15" w:rsidRPr="00566BC5" w:rsidRDefault="00FF7936" w:rsidP="00B429AD">
      <w:pPr>
        <w:pStyle w:val="a4"/>
        <w:tabs>
          <w:tab w:val="left" w:pos="5265"/>
        </w:tabs>
        <w:outlineLvl w:val="0"/>
        <w:rPr>
          <w:b w:val="0"/>
          <w:sz w:val="24"/>
        </w:rPr>
      </w:pPr>
      <w:r w:rsidRPr="00FF7936">
        <w:rPr>
          <w:rFonts w:eastAsia="宋体" w:cs="Arial"/>
          <w:sz w:val="24"/>
          <w:szCs w:val="24"/>
          <w:lang w:eastAsia="zh-CN"/>
        </w:rPr>
        <w:t>Athens, Greece, 17th - 21th, Feb 2025</w:t>
      </w:r>
      <w:r w:rsidR="005A4A15">
        <w:rPr>
          <w:rFonts w:cs="Arial"/>
          <w:sz w:val="24"/>
        </w:rPr>
        <w:br/>
      </w:r>
    </w:p>
    <w:p w14:paraId="46DA2A95" w14:textId="5AF43F5D" w:rsidR="0010618D" w:rsidRPr="005E4466" w:rsidRDefault="000F7ECB" w:rsidP="000F7ECB">
      <w:pPr>
        <w:spacing w:after="60"/>
        <w:ind w:left="1985" w:hanging="1985"/>
        <w:rPr>
          <w:rFonts w:ascii="Arial" w:hAnsi="Arial" w:cs="Arial"/>
          <w:b/>
        </w:rPr>
      </w:pPr>
      <w:r w:rsidRPr="005E4466">
        <w:rPr>
          <w:rFonts w:ascii="Arial" w:hAnsi="Arial" w:cs="Arial"/>
          <w:b/>
        </w:rPr>
        <w:t>Title:</w:t>
      </w:r>
      <w:r w:rsidRPr="005E4466">
        <w:rPr>
          <w:rFonts w:ascii="Arial" w:hAnsi="Arial" w:cs="Arial"/>
          <w:b/>
        </w:rPr>
        <w:tab/>
      </w:r>
      <w:r w:rsidR="000D37E3">
        <w:rPr>
          <w:rFonts w:ascii="Arial" w:hAnsi="Arial" w:cs="Arial" w:hint="eastAsia"/>
          <w:b/>
          <w:lang w:eastAsia="zh-CN"/>
        </w:rPr>
        <w:t>O</w:t>
      </w:r>
      <w:r w:rsidR="002068D1" w:rsidRPr="002068D1">
        <w:rPr>
          <w:rFonts w:ascii="Arial" w:hAnsi="Arial" w:cs="Arial"/>
          <w:b/>
        </w:rPr>
        <w:t xml:space="preserve">n </w:t>
      </w:r>
      <w:r w:rsidR="00714A6D">
        <w:rPr>
          <w:rFonts w:ascii="Arial" w:hAnsi="Arial" w:cs="Arial"/>
          <w:b/>
        </w:rPr>
        <w:t>performance metric for FR1 dynamic MIMO</w:t>
      </w:r>
    </w:p>
    <w:p w14:paraId="3908425A" w14:textId="6A06BAE1" w:rsidR="002B09A1" w:rsidRPr="005E4466" w:rsidRDefault="002B09A1" w:rsidP="000F7ECB">
      <w:pPr>
        <w:spacing w:after="60"/>
        <w:ind w:left="1985" w:hanging="1985"/>
        <w:rPr>
          <w:rFonts w:ascii="Arial" w:hAnsi="Arial" w:cs="Arial"/>
          <w:b/>
        </w:rPr>
      </w:pPr>
      <w:r w:rsidRPr="005E4466">
        <w:rPr>
          <w:rFonts w:ascii="Arial" w:hAnsi="Arial" w:cs="Arial"/>
          <w:b/>
        </w:rPr>
        <w:t>Source:</w:t>
      </w:r>
      <w:r w:rsidRPr="005E4466">
        <w:rPr>
          <w:rFonts w:ascii="Arial" w:hAnsi="Arial" w:cs="Arial"/>
          <w:b/>
        </w:rPr>
        <w:tab/>
      </w:r>
      <w:r w:rsidR="0001038D">
        <w:rPr>
          <w:rFonts w:ascii="Arial" w:hAnsi="Arial" w:cs="Arial"/>
          <w:b/>
        </w:rPr>
        <w:t>Samsung</w:t>
      </w:r>
    </w:p>
    <w:p w14:paraId="78CF3EE8" w14:textId="35CAA494" w:rsidR="00414CE5" w:rsidRDefault="0010618D" w:rsidP="0010618D">
      <w:pPr>
        <w:spacing w:after="60"/>
        <w:ind w:left="1985" w:hanging="1985"/>
        <w:rPr>
          <w:rFonts w:ascii="Arial" w:hAnsi="Arial" w:cs="Arial"/>
          <w:b/>
        </w:rPr>
      </w:pPr>
      <w:r w:rsidRPr="005E4466">
        <w:rPr>
          <w:rFonts w:ascii="Arial" w:hAnsi="Arial" w:cs="Arial"/>
          <w:b/>
        </w:rPr>
        <w:t>Agenda item:</w:t>
      </w:r>
      <w:r w:rsidRPr="005E4466">
        <w:rPr>
          <w:rFonts w:ascii="Arial" w:hAnsi="Arial" w:cs="Arial"/>
          <w:b/>
        </w:rPr>
        <w:tab/>
      </w:r>
      <w:r w:rsidR="00AB3C7B">
        <w:rPr>
          <w:rFonts w:ascii="Arial" w:hAnsi="Arial" w:cs="Arial"/>
          <w:b/>
        </w:rPr>
        <w:t>7</w:t>
      </w:r>
      <w:r w:rsidR="000D37E3">
        <w:rPr>
          <w:rFonts w:ascii="Arial" w:hAnsi="Arial" w:cs="Arial"/>
          <w:b/>
        </w:rPr>
        <w:t>.1</w:t>
      </w:r>
      <w:r w:rsidR="001C3D6D">
        <w:rPr>
          <w:rFonts w:ascii="Arial" w:hAnsi="Arial" w:cs="Arial"/>
          <w:b/>
        </w:rPr>
        <w:t>4</w:t>
      </w:r>
      <w:r w:rsidR="006C2B12">
        <w:rPr>
          <w:rFonts w:ascii="Arial" w:hAnsi="Arial" w:cs="Arial"/>
          <w:b/>
        </w:rPr>
        <w:t>.2</w:t>
      </w:r>
      <w:r w:rsidR="0025364A">
        <w:rPr>
          <w:rFonts w:ascii="Arial" w:hAnsi="Arial" w:cs="Arial"/>
          <w:b/>
        </w:rPr>
        <w:t>.</w:t>
      </w:r>
      <w:r w:rsidR="007B6164">
        <w:rPr>
          <w:rFonts w:ascii="Arial" w:hAnsi="Arial" w:cs="Arial"/>
          <w:b/>
        </w:rPr>
        <w:t>3</w:t>
      </w:r>
    </w:p>
    <w:p w14:paraId="46C4EC30" w14:textId="0F6458A1" w:rsidR="00222D66" w:rsidRPr="005E4466" w:rsidRDefault="00222D66" w:rsidP="000F7ECB">
      <w:pPr>
        <w:spacing w:after="60"/>
        <w:ind w:left="1985" w:hanging="1985"/>
        <w:rPr>
          <w:rFonts w:ascii="Arial" w:hAnsi="Arial" w:cs="Arial"/>
          <w:b/>
        </w:rPr>
      </w:pPr>
      <w:r w:rsidRPr="005E4466">
        <w:rPr>
          <w:rFonts w:ascii="Arial" w:hAnsi="Arial" w:cs="Arial"/>
          <w:b/>
        </w:rPr>
        <w:t>Document for:</w:t>
      </w:r>
      <w:r w:rsidRPr="005E4466">
        <w:rPr>
          <w:rFonts w:ascii="Arial" w:hAnsi="Arial" w:cs="Arial"/>
          <w:b/>
        </w:rPr>
        <w:tab/>
      </w:r>
      <w:r w:rsidR="0001038D">
        <w:rPr>
          <w:rFonts w:ascii="Arial" w:hAnsi="Arial" w:cs="Arial"/>
          <w:b/>
        </w:rPr>
        <w:t>Discussion</w:t>
      </w:r>
    </w:p>
    <w:p w14:paraId="71A1430C" w14:textId="77777777" w:rsidR="0045428D" w:rsidRDefault="000A567D" w:rsidP="002A1C01">
      <w:pPr>
        <w:pStyle w:val="1"/>
      </w:pPr>
      <w:r>
        <w:t>1.</w:t>
      </w:r>
      <w:r>
        <w:tab/>
      </w:r>
      <w:r w:rsidR="002A1C01">
        <w:t>Introduction</w:t>
      </w:r>
    </w:p>
    <w:p w14:paraId="34B403B6" w14:textId="7120413D" w:rsidR="00C659DA" w:rsidRDefault="00DF00C3" w:rsidP="00CD53A8">
      <w:pPr>
        <w:rPr>
          <w:lang w:val="en-US" w:eastAsia="zh-CN"/>
        </w:rPr>
      </w:pPr>
      <w:r>
        <w:rPr>
          <w:lang w:val="en-US" w:eastAsia="zh-CN"/>
        </w:rPr>
        <w:t xml:space="preserve">In </w:t>
      </w:r>
      <w:r w:rsidR="006D6987">
        <w:rPr>
          <w:lang w:val="en-US" w:eastAsia="zh-CN"/>
        </w:rPr>
        <w:t>the latest TR 38.762 v0.1.0</w:t>
      </w:r>
      <w:r w:rsidR="00026C46">
        <w:rPr>
          <w:lang w:val="en-US" w:eastAsia="zh-CN"/>
        </w:rPr>
        <w:t xml:space="preserve"> [1]</w:t>
      </w:r>
      <w:r w:rsidR="0018070E">
        <w:rPr>
          <w:lang w:val="en-US" w:eastAsia="zh-CN"/>
        </w:rPr>
        <w:t>, t</w:t>
      </w:r>
      <w:r w:rsidR="0018070E" w:rsidRPr="0018070E">
        <w:rPr>
          <w:lang w:val="en-US" w:eastAsia="zh-CN"/>
        </w:rPr>
        <w:t>he Total Measured Throughput (TMT) is defined as the combination/concatenation of all measured TP values for each channel model</w:t>
      </w:r>
      <w:r w:rsidR="00633FB0">
        <w:rPr>
          <w:lang w:val="en-US" w:eastAsia="zh-CN"/>
        </w:rPr>
        <w:t>,</w:t>
      </w:r>
      <w:r w:rsidR="0018070E">
        <w:rPr>
          <w:lang w:val="en-US" w:eastAsia="zh-CN"/>
        </w:rPr>
        <w:t xml:space="preserve"> i.e.</w:t>
      </w:r>
      <w:r w:rsidR="00633FB0">
        <w:rPr>
          <w:lang w:val="en-US" w:eastAsia="zh-CN"/>
        </w:rPr>
        <w:t>,</w:t>
      </w:r>
      <w:r w:rsidR="0018070E">
        <w:rPr>
          <w:lang w:val="en-US" w:eastAsia="zh-CN"/>
        </w:rPr>
        <w:t xml:space="preserve"> UMi and U</w:t>
      </w:r>
      <w:r w:rsidR="00633FB0">
        <w:rPr>
          <w:lang w:val="en-US" w:eastAsia="zh-CN"/>
        </w:rPr>
        <w:t>m</w:t>
      </w:r>
      <w:r w:rsidR="0018070E">
        <w:rPr>
          <w:lang w:val="en-US" w:eastAsia="zh-CN"/>
        </w:rPr>
        <w:t>a</w:t>
      </w:r>
      <w:r w:rsidR="00633FB0">
        <w:rPr>
          <w:lang w:val="en-US" w:eastAsia="zh-CN"/>
        </w:rPr>
        <w:t xml:space="preserve">, while </w:t>
      </w:r>
      <w:r w:rsidR="00ED0B72">
        <w:rPr>
          <w:lang w:val="en-US" w:eastAsia="zh-CN"/>
        </w:rPr>
        <w:t>it is further mentioned that w</w:t>
      </w:r>
      <w:r w:rsidR="00ED0B72" w:rsidRPr="00ED0B72">
        <w:rPr>
          <w:lang w:val="en-US" w:eastAsia="zh-CN"/>
        </w:rPr>
        <w:t>hether and how to combine the CTMT metrics for different each device orientations, positions/rotations, routes/channel models is FFS.</w:t>
      </w:r>
    </w:p>
    <w:tbl>
      <w:tblPr>
        <w:tblStyle w:val="af0"/>
        <w:tblW w:w="0" w:type="auto"/>
        <w:tblLook w:val="04A0" w:firstRow="1" w:lastRow="0" w:firstColumn="1" w:lastColumn="0" w:noHBand="0" w:noVBand="1"/>
      </w:tblPr>
      <w:tblGrid>
        <w:gridCol w:w="9622"/>
      </w:tblGrid>
      <w:tr w:rsidR="004C6AFC" w14:paraId="6EF62F84" w14:textId="77777777" w:rsidTr="004C6AFC">
        <w:tc>
          <w:tcPr>
            <w:tcW w:w="9622" w:type="dxa"/>
          </w:tcPr>
          <w:p w14:paraId="2E4A4D28" w14:textId="77777777" w:rsidR="00633FB0" w:rsidRDefault="00633FB0" w:rsidP="00633FB0">
            <w:r w:rsidRPr="009F24EE">
              <w:t>Le</w:t>
            </w:r>
            <w:r>
              <w:t>t</w:t>
            </w:r>
            <w:r w:rsidRPr="009F24EE">
              <w:t xml:space="preserve"> the CDF of the Total Measured Throughput (CTMT) be the figure of merit for the MIMO OTA tests with link adaptation and dynamic channel models. The TP shall be recorded every 200 ms during the emulation of the route separately for each of the </w:t>
            </w:r>
            <m:oMath>
              <m:r>
                <w:rPr>
                  <w:rFonts w:ascii="Cambria Math" w:hAnsi="Cambria Math"/>
                </w:rPr>
                <m:t>M</m:t>
              </m:r>
            </m:oMath>
            <w:r w:rsidRPr="009F24EE">
              <w:t xml:space="preserve"> DUT orientations</w:t>
            </w:r>
            <w:r>
              <w:t>, defined in Clause B.2</w:t>
            </w:r>
            <w:r w:rsidRPr="009F24EE">
              <w:t xml:space="preserve">. The Total Measured Throughput (TMT) is defined as the combination/concatenation of all measured TP values for each channel model, i.e., </w:t>
            </w:r>
          </w:p>
          <w:p w14:paraId="737ED4E4" w14:textId="77777777" w:rsidR="00633FB0" w:rsidRPr="009F24EE" w:rsidRDefault="00947733" w:rsidP="00633FB0">
            <m:oMathPara>
              <m:oMath>
                <m:sSub>
                  <m:sSubPr>
                    <m:ctrlPr>
                      <w:rPr>
                        <w:rFonts w:ascii="Cambria Math" w:hAnsi="Cambria Math"/>
                        <w:i/>
                      </w:rPr>
                    </m:ctrlPr>
                  </m:sSubPr>
                  <m:e>
                    <m:r>
                      <w:rPr>
                        <w:rFonts w:ascii="Cambria Math" w:hAnsi="Cambria Math"/>
                      </w:rPr>
                      <m:t>TMT</m:t>
                    </m:r>
                  </m:e>
                  <m:sub>
                    <m:r>
                      <w:rPr>
                        <w:rFonts w:ascii="Cambria Math" w:hAnsi="Cambria Math"/>
                      </w:rPr>
                      <m:t>UMi</m:t>
                    </m:r>
                  </m:sub>
                </m:sSub>
                <m:r>
                  <w:rPr>
                    <w:rFonts w:ascii="Cambria Math" w:hAnsi="Cambria Math"/>
                  </w:rPr>
                  <m:t>=</m:t>
                </m:r>
                <m:sSub>
                  <m:sSubPr>
                    <m:ctrlPr>
                      <w:rPr>
                        <w:rFonts w:ascii="Cambria Math" w:hAnsi="Cambria Math"/>
                        <w:i/>
                      </w:rPr>
                    </m:ctrlPr>
                  </m:sSubPr>
                  <m:e>
                    <m:d>
                      <m:dPr>
                        <m:begChr m:val=""/>
                        <m:endChr m:val="|"/>
                        <m:ctrlPr>
                          <w:rPr>
                            <w:rFonts w:ascii="Cambria Math" w:hAnsi="Cambria Math"/>
                            <w:i/>
                          </w:rPr>
                        </m:ctrlPr>
                      </m:dPr>
                      <m:e>
                        <m:d>
                          <m:dPr>
                            <m:begChr m:val="{"/>
                            <m:endChr m:val="}"/>
                            <m:ctrlPr>
                              <w:rPr>
                                <w:rFonts w:ascii="Cambria Math" w:hAnsi="Cambria Math"/>
                                <w:i/>
                              </w:rPr>
                            </m:ctrlPr>
                          </m:dPr>
                          <m:e>
                            <m:sSub>
                              <m:sSubPr>
                                <m:ctrlPr>
                                  <w:rPr>
                                    <w:rFonts w:ascii="Cambria Math" w:hAnsi="Cambria Math"/>
                                    <w:i/>
                                  </w:rPr>
                                </m:ctrlPr>
                              </m:sSubPr>
                              <m:e>
                                <m:r>
                                  <w:rPr>
                                    <w:rFonts w:ascii="Cambria Math" w:hAnsi="Cambria Math"/>
                                  </w:rPr>
                                  <m:t>TP</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1</m:t>
                                </m:r>
                              </m:sub>
                            </m:sSub>
                            <m:r>
                              <w:rPr>
                                <w:rFonts w:ascii="Cambria Math" w:hAnsi="Cambria Math"/>
                              </w:rPr>
                              <m:t xml:space="preserve">),..., </m:t>
                            </m:r>
                            <m:sSub>
                              <m:sSubPr>
                                <m:ctrlPr>
                                  <w:rPr>
                                    <w:rFonts w:ascii="Cambria Math" w:hAnsi="Cambria Math"/>
                                    <w:i/>
                                  </w:rPr>
                                </m:ctrlPr>
                              </m:sSubPr>
                              <m:e>
                                <m:r>
                                  <w:rPr>
                                    <w:rFonts w:ascii="Cambria Math" w:hAnsi="Cambria Math"/>
                                  </w:rPr>
                                  <m:t>TP</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N</m:t>
                                </m:r>
                              </m:sub>
                            </m:sSub>
                            <m:r>
                              <w:rPr>
                                <w:rFonts w:ascii="Cambria Math" w:hAnsi="Cambria Math"/>
                              </w:rPr>
                              <m:t>), ...,</m:t>
                            </m:r>
                            <m:sSub>
                              <m:sSubPr>
                                <m:ctrlPr>
                                  <w:rPr>
                                    <w:rFonts w:ascii="Cambria Math" w:hAnsi="Cambria Math"/>
                                    <w:i/>
                                  </w:rPr>
                                </m:ctrlPr>
                              </m:sSubPr>
                              <m:e>
                                <m:r>
                                  <w:rPr>
                                    <w:rFonts w:ascii="Cambria Math" w:hAnsi="Cambria Math"/>
                                  </w:rPr>
                                  <m:t>TP</m:t>
                                </m:r>
                              </m:e>
                              <m:sub>
                                <m:r>
                                  <w:rPr>
                                    <w:rFonts w:ascii="Cambria Math" w:hAnsi="Cambria Math"/>
                                  </w:rPr>
                                  <m:t>m</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1</m:t>
                                </m:r>
                              </m:sub>
                            </m:sSub>
                            <m:r>
                              <w:rPr>
                                <w:rFonts w:ascii="Cambria Math" w:hAnsi="Cambria Math"/>
                              </w:rPr>
                              <m:t xml:space="preserve">),..., </m:t>
                            </m:r>
                            <m:sSub>
                              <m:sSubPr>
                                <m:ctrlPr>
                                  <w:rPr>
                                    <w:rFonts w:ascii="Cambria Math" w:hAnsi="Cambria Math"/>
                                    <w:i/>
                                  </w:rPr>
                                </m:ctrlPr>
                              </m:sSubPr>
                              <m:e>
                                <m:r>
                                  <w:rPr>
                                    <w:rFonts w:ascii="Cambria Math" w:hAnsi="Cambria Math"/>
                                  </w:rPr>
                                  <m:t>TP</m:t>
                                </m:r>
                              </m:e>
                              <m:sub>
                                <m:r>
                                  <w:rPr>
                                    <w:rFonts w:ascii="Cambria Math" w:hAnsi="Cambria Math"/>
                                  </w:rPr>
                                  <m:t>m</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N</m:t>
                                </m:r>
                              </m:sub>
                            </m:sSub>
                            <m:r>
                              <w:rPr>
                                <w:rFonts w:ascii="Cambria Math" w:hAnsi="Cambria Math"/>
                              </w:rPr>
                              <m:t xml:space="preserve">),..., </m:t>
                            </m:r>
                            <m:sSub>
                              <m:sSubPr>
                                <m:ctrlPr>
                                  <w:rPr>
                                    <w:rFonts w:ascii="Cambria Math" w:hAnsi="Cambria Math"/>
                                    <w:i/>
                                  </w:rPr>
                                </m:ctrlPr>
                              </m:sSubPr>
                              <m:e>
                                <m:r>
                                  <w:rPr>
                                    <w:rFonts w:ascii="Cambria Math" w:hAnsi="Cambria Math"/>
                                  </w:rPr>
                                  <m:t>TP</m:t>
                                </m:r>
                              </m:e>
                              <m:sub>
                                <m:r>
                                  <w:rPr>
                                    <w:rFonts w:ascii="Cambria Math" w:hAnsi="Cambria Math"/>
                                  </w:rPr>
                                  <m:t>M</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1</m:t>
                                </m:r>
                              </m:sub>
                            </m:sSub>
                            <m:r>
                              <w:rPr>
                                <w:rFonts w:ascii="Cambria Math" w:hAnsi="Cambria Math"/>
                              </w:rPr>
                              <m:t xml:space="preserve">),..., </m:t>
                            </m:r>
                            <m:sSub>
                              <m:sSubPr>
                                <m:ctrlPr>
                                  <w:rPr>
                                    <w:rFonts w:ascii="Cambria Math" w:hAnsi="Cambria Math"/>
                                    <w:i/>
                                  </w:rPr>
                                </m:ctrlPr>
                              </m:sSubPr>
                              <m:e>
                                <m:r>
                                  <w:rPr>
                                    <w:rFonts w:ascii="Cambria Math" w:hAnsi="Cambria Math"/>
                                  </w:rPr>
                                  <m:t>TP</m:t>
                                </m:r>
                              </m:e>
                              <m:sub>
                                <m:r>
                                  <w:rPr>
                                    <w:rFonts w:ascii="Cambria Math" w:hAnsi="Cambria Math"/>
                                  </w:rPr>
                                  <m:t>M</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N</m:t>
                                </m:r>
                              </m:sub>
                            </m:sSub>
                            <m:r>
                              <w:rPr>
                                <w:rFonts w:ascii="Cambria Math" w:hAnsi="Cambria Math"/>
                              </w:rPr>
                              <m:t>)</m:t>
                            </m:r>
                          </m:e>
                        </m:d>
                      </m:e>
                    </m:d>
                  </m:e>
                  <m:sub>
                    <m:r>
                      <w:rPr>
                        <w:rFonts w:ascii="Cambria Math" w:hAnsi="Cambria Math"/>
                      </w:rPr>
                      <m:t>UMi</m:t>
                    </m:r>
                  </m:sub>
                </m:sSub>
                <m:r>
                  <w:rPr>
                    <w:rFonts w:ascii="Cambria Math" w:hAnsi="Cambria Math"/>
                  </w:rPr>
                  <m:t xml:space="preserve"> </m:t>
                </m:r>
              </m:oMath>
            </m:oMathPara>
          </w:p>
          <w:p w14:paraId="63BA209B" w14:textId="77777777" w:rsidR="00633FB0" w:rsidRDefault="00633FB0" w:rsidP="00633FB0">
            <w:r>
              <w:t>a</w:t>
            </w:r>
            <w:r w:rsidRPr="009F24EE">
              <w:t>nd</w:t>
            </w:r>
          </w:p>
          <w:p w14:paraId="7681C095" w14:textId="77777777" w:rsidR="00633FB0" w:rsidRPr="009F24EE" w:rsidRDefault="00947733" w:rsidP="00633FB0">
            <m:oMathPara>
              <m:oMath>
                <m:sSub>
                  <m:sSubPr>
                    <m:ctrlPr>
                      <w:rPr>
                        <w:rFonts w:ascii="Cambria Math" w:hAnsi="Cambria Math"/>
                        <w:i/>
                      </w:rPr>
                    </m:ctrlPr>
                  </m:sSubPr>
                  <m:e>
                    <m:r>
                      <w:rPr>
                        <w:rFonts w:ascii="Cambria Math" w:hAnsi="Cambria Math"/>
                      </w:rPr>
                      <m:t>TMT</m:t>
                    </m:r>
                  </m:e>
                  <m:sub>
                    <m:r>
                      <w:rPr>
                        <w:rFonts w:ascii="Cambria Math" w:hAnsi="Cambria Math"/>
                      </w:rPr>
                      <m:t>UMa</m:t>
                    </m:r>
                  </m:sub>
                </m:sSub>
                <m:r>
                  <w:rPr>
                    <w:rFonts w:ascii="Cambria Math" w:hAnsi="Cambria Math"/>
                  </w:rPr>
                  <m:t>=</m:t>
                </m:r>
                <m:sSub>
                  <m:sSubPr>
                    <m:ctrlPr>
                      <w:rPr>
                        <w:rFonts w:ascii="Cambria Math" w:hAnsi="Cambria Math"/>
                        <w:i/>
                      </w:rPr>
                    </m:ctrlPr>
                  </m:sSubPr>
                  <m:e>
                    <m:d>
                      <m:dPr>
                        <m:begChr m:val=""/>
                        <m:endChr m:val="|"/>
                        <m:ctrlPr>
                          <w:rPr>
                            <w:rFonts w:ascii="Cambria Math" w:hAnsi="Cambria Math"/>
                            <w:i/>
                          </w:rPr>
                        </m:ctrlPr>
                      </m:dPr>
                      <m:e>
                        <m:d>
                          <m:dPr>
                            <m:begChr m:val="{"/>
                            <m:endChr m:val="}"/>
                            <m:ctrlPr>
                              <w:rPr>
                                <w:rFonts w:ascii="Cambria Math" w:hAnsi="Cambria Math"/>
                                <w:i/>
                              </w:rPr>
                            </m:ctrlPr>
                          </m:dPr>
                          <m:e>
                            <m:sSub>
                              <m:sSubPr>
                                <m:ctrlPr>
                                  <w:rPr>
                                    <w:rFonts w:ascii="Cambria Math" w:hAnsi="Cambria Math"/>
                                    <w:i/>
                                  </w:rPr>
                                </m:ctrlPr>
                              </m:sSubPr>
                              <m:e>
                                <m:r>
                                  <w:rPr>
                                    <w:rFonts w:ascii="Cambria Math" w:hAnsi="Cambria Math"/>
                                  </w:rPr>
                                  <m:t>TP</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1</m:t>
                                </m:r>
                              </m:sub>
                            </m:sSub>
                            <m:r>
                              <w:rPr>
                                <w:rFonts w:ascii="Cambria Math" w:hAnsi="Cambria Math"/>
                              </w:rPr>
                              <m:t xml:space="preserve">),..., </m:t>
                            </m:r>
                            <m:sSub>
                              <m:sSubPr>
                                <m:ctrlPr>
                                  <w:rPr>
                                    <w:rFonts w:ascii="Cambria Math" w:hAnsi="Cambria Math"/>
                                    <w:i/>
                                  </w:rPr>
                                </m:ctrlPr>
                              </m:sSubPr>
                              <m:e>
                                <m:r>
                                  <w:rPr>
                                    <w:rFonts w:ascii="Cambria Math" w:hAnsi="Cambria Math"/>
                                  </w:rPr>
                                  <m:t>TP</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N</m:t>
                                </m:r>
                              </m:sub>
                            </m:sSub>
                            <m:r>
                              <w:rPr>
                                <w:rFonts w:ascii="Cambria Math" w:hAnsi="Cambria Math"/>
                              </w:rPr>
                              <m:t>), ...,</m:t>
                            </m:r>
                            <m:sSub>
                              <m:sSubPr>
                                <m:ctrlPr>
                                  <w:rPr>
                                    <w:rFonts w:ascii="Cambria Math" w:hAnsi="Cambria Math"/>
                                    <w:i/>
                                  </w:rPr>
                                </m:ctrlPr>
                              </m:sSubPr>
                              <m:e>
                                <m:r>
                                  <w:rPr>
                                    <w:rFonts w:ascii="Cambria Math" w:hAnsi="Cambria Math"/>
                                  </w:rPr>
                                  <m:t>TP</m:t>
                                </m:r>
                              </m:e>
                              <m:sub>
                                <m:r>
                                  <w:rPr>
                                    <w:rFonts w:ascii="Cambria Math" w:hAnsi="Cambria Math"/>
                                  </w:rPr>
                                  <m:t>m</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1</m:t>
                                </m:r>
                              </m:sub>
                            </m:sSub>
                            <m:r>
                              <w:rPr>
                                <w:rFonts w:ascii="Cambria Math" w:hAnsi="Cambria Math"/>
                              </w:rPr>
                              <m:t xml:space="preserve">),..., </m:t>
                            </m:r>
                            <m:sSub>
                              <m:sSubPr>
                                <m:ctrlPr>
                                  <w:rPr>
                                    <w:rFonts w:ascii="Cambria Math" w:hAnsi="Cambria Math"/>
                                    <w:i/>
                                  </w:rPr>
                                </m:ctrlPr>
                              </m:sSubPr>
                              <m:e>
                                <m:r>
                                  <w:rPr>
                                    <w:rFonts w:ascii="Cambria Math" w:hAnsi="Cambria Math"/>
                                  </w:rPr>
                                  <m:t>TP</m:t>
                                </m:r>
                              </m:e>
                              <m:sub>
                                <m:r>
                                  <w:rPr>
                                    <w:rFonts w:ascii="Cambria Math" w:hAnsi="Cambria Math"/>
                                  </w:rPr>
                                  <m:t>m</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N</m:t>
                                </m:r>
                              </m:sub>
                            </m:sSub>
                            <m:r>
                              <w:rPr>
                                <w:rFonts w:ascii="Cambria Math" w:hAnsi="Cambria Math"/>
                              </w:rPr>
                              <m:t xml:space="preserve">),..., </m:t>
                            </m:r>
                            <m:sSub>
                              <m:sSubPr>
                                <m:ctrlPr>
                                  <w:rPr>
                                    <w:rFonts w:ascii="Cambria Math" w:hAnsi="Cambria Math"/>
                                    <w:i/>
                                  </w:rPr>
                                </m:ctrlPr>
                              </m:sSubPr>
                              <m:e>
                                <m:r>
                                  <w:rPr>
                                    <w:rFonts w:ascii="Cambria Math" w:hAnsi="Cambria Math"/>
                                  </w:rPr>
                                  <m:t>TP</m:t>
                                </m:r>
                              </m:e>
                              <m:sub>
                                <m:r>
                                  <w:rPr>
                                    <w:rFonts w:ascii="Cambria Math" w:hAnsi="Cambria Math"/>
                                  </w:rPr>
                                  <m:t>M</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1</m:t>
                                </m:r>
                              </m:sub>
                            </m:sSub>
                            <m:r>
                              <w:rPr>
                                <w:rFonts w:ascii="Cambria Math" w:hAnsi="Cambria Math"/>
                              </w:rPr>
                              <m:t xml:space="preserve">),..., </m:t>
                            </m:r>
                            <m:sSub>
                              <m:sSubPr>
                                <m:ctrlPr>
                                  <w:rPr>
                                    <w:rFonts w:ascii="Cambria Math" w:hAnsi="Cambria Math"/>
                                    <w:i/>
                                  </w:rPr>
                                </m:ctrlPr>
                              </m:sSubPr>
                              <m:e>
                                <m:r>
                                  <w:rPr>
                                    <w:rFonts w:ascii="Cambria Math" w:hAnsi="Cambria Math"/>
                                  </w:rPr>
                                  <m:t>TP</m:t>
                                </m:r>
                              </m:e>
                              <m:sub>
                                <m:r>
                                  <w:rPr>
                                    <w:rFonts w:ascii="Cambria Math" w:hAnsi="Cambria Math"/>
                                  </w:rPr>
                                  <m:t>M</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N</m:t>
                                </m:r>
                              </m:sub>
                            </m:sSub>
                            <m:r>
                              <w:rPr>
                                <w:rFonts w:ascii="Cambria Math" w:hAnsi="Cambria Math"/>
                              </w:rPr>
                              <m:t>)</m:t>
                            </m:r>
                          </m:e>
                        </m:d>
                      </m:e>
                    </m:d>
                  </m:e>
                  <m:sub>
                    <m:r>
                      <w:rPr>
                        <w:rFonts w:ascii="Cambria Math" w:hAnsi="Cambria Math"/>
                      </w:rPr>
                      <m:t>UMa</m:t>
                    </m:r>
                  </m:sub>
                </m:sSub>
              </m:oMath>
            </m:oMathPara>
          </w:p>
          <w:p w14:paraId="6AC61202" w14:textId="77777777" w:rsidR="00633FB0" w:rsidRPr="005A5AD9" w:rsidRDefault="00633FB0" w:rsidP="00633FB0">
            <w:r w:rsidRPr="009F24EE">
              <w:t>Three separate CTMT values shall be determined from the TMT values, i.e., the 10%, 50%, and 90%-ile CDF</w:t>
            </w:r>
          </w:p>
          <w:p w14:paraId="4BADB68F" w14:textId="77777777" w:rsidR="00633FB0" w:rsidRPr="009F24EE" w:rsidRDefault="00633FB0" w:rsidP="00633FB0">
            <w:pPr>
              <w:pStyle w:val="Body1"/>
            </w:pPr>
            <m:oMathPara>
              <m:oMath>
                <m:r>
                  <w:rPr>
                    <w:rFonts w:ascii="Cambria Math" w:hAnsi="Cambria Math"/>
                  </w:rPr>
                  <m:t>C</m:t>
                </m:r>
                <m:sSub>
                  <m:sSubPr>
                    <m:ctrlPr>
                      <w:rPr>
                        <w:rFonts w:ascii="Cambria Math" w:hAnsi="Cambria Math"/>
                        <w:i/>
                      </w:rPr>
                    </m:ctrlPr>
                  </m:sSubPr>
                  <m:e>
                    <m:r>
                      <w:rPr>
                        <w:rFonts w:ascii="Cambria Math" w:hAnsi="Cambria Math"/>
                      </w:rPr>
                      <m:t>TMT</m:t>
                    </m:r>
                  </m:e>
                  <m:sub>
                    <m:r>
                      <w:rPr>
                        <w:rFonts w:ascii="Cambria Math" w:hAnsi="Cambria Math"/>
                      </w:rPr>
                      <m:t>UMi,10%</m:t>
                    </m:r>
                  </m:sub>
                </m:sSub>
                <m:r>
                  <w:rPr>
                    <w:rFonts w:ascii="Cambria Math" w:hAnsi="Cambria Math"/>
                  </w:rPr>
                  <m:t>=</m:t>
                </m:r>
                <m:sSub>
                  <m:sSubPr>
                    <m:ctrlPr>
                      <w:rPr>
                        <w:rFonts w:ascii="Cambria Math" w:hAnsi="Cambria Math"/>
                        <w:i/>
                      </w:rPr>
                    </m:ctrlPr>
                  </m:sSubPr>
                  <m:e>
                    <m:r>
                      <w:rPr>
                        <w:rFonts w:ascii="Cambria Math" w:hAnsi="Cambria Math"/>
                      </w:rPr>
                      <m:t>CDF</m:t>
                    </m:r>
                  </m:e>
                  <m:sub>
                    <m:r>
                      <w:rPr>
                        <w:rFonts w:ascii="Cambria Math" w:hAnsi="Cambria Math"/>
                      </w:rPr>
                      <m:t>10%</m:t>
                    </m:r>
                  </m:sub>
                </m:sSub>
                <m:d>
                  <m:dPr>
                    <m:ctrlPr>
                      <w:rPr>
                        <w:rFonts w:ascii="Cambria Math" w:hAnsi="Cambria Math"/>
                        <w:i/>
                      </w:rPr>
                    </m:ctrlPr>
                  </m:dPr>
                  <m:e>
                    <m:sSub>
                      <m:sSubPr>
                        <m:ctrlPr>
                          <w:rPr>
                            <w:rFonts w:ascii="Cambria Math" w:hAnsi="Cambria Math"/>
                            <w:i/>
                          </w:rPr>
                        </m:ctrlPr>
                      </m:sSubPr>
                      <m:e>
                        <m:r>
                          <w:rPr>
                            <w:rFonts w:ascii="Cambria Math" w:hAnsi="Cambria Math"/>
                          </w:rPr>
                          <m:t>TMT</m:t>
                        </m:r>
                      </m:e>
                      <m:sub>
                        <m:r>
                          <w:rPr>
                            <w:rFonts w:ascii="Cambria Math" w:hAnsi="Cambria Math"/>
                          </w:rPr>
                          <m:t>UMi</m:t>
                        </m:r>
                      </m:sub>
                    </m:sSub>
                  </m:e>
                </m:d>
              </m:oMath>
            </m:oMathPara>
          </w:p>
          <w:p w14:paraId="62417213" w14:textId="77777777" w:rsidR="00633FB0" w:rsidRPr="009F24EE" w:rsidRDefault="00633FB0" w:rsidP="00633FB0">
            <w:pPr>
              <w:pStyle w:val="Body1"/>
            </w:pPr>
            <m:oMathPara>
              <m:oMath>
                <m:r>
                  <m:rPr>
                    <m:sty m:val="p"/>
                  </m:rPr>
                  <w:rPr>
                    <w:rFonts w:ascii="Cambria Math" w:hAnsi="Cambria Math"/>
                  </w:rPr>
                  <m:t>C</m:t>
                </m:r>
                <m:sSub>
                  <m:sSubPr>
                    <m:ctrlPr>
                      <w:rPr>
                        <w:rFonts w:ascii="Cambria Math" w:hAnsi="Cambria Math"/>
                        <w:i/>
                      </w:rPr>
                    </m:ctrlPr>
                  </m:sSubPr>
                  <m:e>
                    <m:r>
                      <w:rPr>
                        <w:rFonts w:ascii="Cambria Math" w:hAnsi="Cambria Math"/>
                      </w:rPr>
                      <m:t>TMT</m:t>
                    </m:r>
                  </m:e>
                  <m:sub>
                    <m:r>
                      <w:rPr>
                        <w:rFonts w:ascii="Cambria Math" w:hAnsi="Cambria Math"/>
                      </w:rPr>
                      <m:t>UMi,50%</m:t>
                    </m:r>
                  </m:sub>
                </m:sSub>
                <m:r>
                  <w:rPr>
                    <w:rFonts w:ascii="Cambria Math" w:hAnsi="Cambria Math"/>
                  </w:rPr>
                  <m:t>=</m:t>
                </m:r>
                <m:sSub>
                  <m:sSubPr>
                    <m:ctrlPr>
                      <w:rPr>
                        <w:rFonts w:ascii="Cambria Math" w:hAnsi="Cambria Math"/>
                        <w:i/>
                      </w:rPr>
                    </m:ctrlPr>
                  </m:sSubPr>
                  <m:e>
                    <m:r>
                      <w:rPr>
                        <w:rFonts w:ascii="Cambria Math" w:hAnsi="Cambria Math"/>
                      </w:rPr>
                      <m:t>CDF</m:t>
                    </m:r>
                  </m:e>
                  <m:sub>
                    <m:r>
                      <w:rPr>
                        <w:rFonts w:ascii="Cambria Math" w:hAnsi="Cambria Math"/>
                      </w:rPr>
                      <m:t>50%</m:t>
                    </m:r>
                  </m:sub>
                </m:sSub>
                <m:d>
                  <m:dPr>
                    <m:ctrlPr>
                      <w:rPr>
                        <w:rFonts w:ascii="Cambria Math" w:hAnsi="Cambria Math"/>
                        <w:i/>
                      </w:rPr>
                    </m:ctrlPr>
                  </m:dPr>
                  <m:e>
                    <m:sSub>
                      <m:sSubPr>
                        <m:ctrlPr>
                          <w:rPr>
                            <w:rFonts w:ascii="Cambria Math" w:hAnsi="Cambria Math"/>
                            <w:i/>
                          </w:rPr>
                        </m:ctrlPr>
                      </m:sSubPr>
                      <m:e>
                        <m:r>
                          <w:rPr>
                            <w:rFonts w:ascii="Cambria Math" w:hAnsi="Cambria Math"/>
                          </w:rPr>
                          <m:t>TMT</m:t>
                        </m:r>
                      </m:e>
                      <m:sub>
                        <m:r>
                          <w:rPr>
                            <w:rFonts w:ascii="Cambria Math" w:hAnsi="Cambria Math"/>
                          </w:rPr>
                          <m:t>UMi</m:t>
                        </m:r>
                      </m:sub>
                    </m:sSub>
                  </m:e>
                </m:d>
              </m:oMath>
            </m:oMathPara>
          </w:p>
          <w:p w14:paraId="03C232D9" w14:textId="77777777" w:rsidR="00633FB0" w:rsidRPr="009F24EE" w:rsidRDefault="00633FB0" w:rsidP="00633FB0">
            <w:pPr>
              <w:pStyle w:val="Body1"/>
            </w:pPr>
            <m:oMathPara>
              <m:oMath>
                <m:r>
                  <w:rPr>
                    <w:rFonts w:ascii="Cambria Math" w:hAnsi="Cambria Math"/>
                  </w:rPr>
                  <m:t>C</m:t>
                </m:r>
                <m:sSub>
                  <m:sSubPr>
                    <m:ctrlPr>
                      <w:rPr>
                        <w:rFonts w:ascii="Cambria Math" w:hAnsi="Cambria Math"/>
                        <w:i/>
                      </w:rPr>
                    </m:ctrlPr>
                  </m:sSubPr>
                  <m:e>
                    <m:r>
                      <w:rPr>
                        <w:rFonts w:ascii="Cambria Math" w:hAnsi="Cambria Math"/>
                      </w:rPr>
                      <m:t>TMT</m:t>
                    </m:r>
                  </m:e>
                  <m:sub>
                    <m:r>
                      <w:rPr>
                        <w:rFonts w:ascii="Cambria Math" w:hAnsi="Cambria Math"/>
                      </w:rPr>
                      <m:t>UMi,90%</m:t>
                    </m:r>
                  </m:sub>
                </m:sSub>
                <m:r>
                  <w:rPr>
                    <w:rFonts w:ascii="Cambria Math" w:hAnsi="Cambria Math"/>
                  </w:rPr>
                  <m:t>=</m:t>
                </m:r>
                <m:sSub>
                  <m:sSubPr>
                    <m:ctrlPr>
                      <w:rPr>
                        <w:rFonts w:ascii="Cambria Math" w:hAnsi="Cambria Math"/>
                        <w:i/>
                      </w:rPr>
                    </m:ctrlPr>
                  </m:sSubPr>
                  <m:e>
                    <m:r>
                      <w:rPr>
                        <w:rFonts w:ascii="Cambria Math" w:hAnsi="Cambria Math"/>
                      </w:rPr>
                      <m:t>CDF</m:t>
                    </m:r>
                  </m:e>
                  <m:sub>
                    <m:r>
                      <w:rPr>
                        <w:rFonts w:ascii="Cambria Math" w:hAnsi="Cambria Math"/>
                      </w:rPr>
                      <m:t>90%</m:t>
                    </m:r>
                  </m:sub>
                </m:sSub>
                <m:r>
                  <w:rPr>
                    <w:rFonts w:ascii="Cambria Math" w:hAnsi="Cambria Math"/>
                  </w:rPr>
                  <m:t>(</m:t>
                </m:r>
                <m:sSub>
                  <m:sSubPr>
                    <m:ctrlPr>
                      <w:rPr>
                        <w:rFonts w:ascii="Cambria Math" w:hAnsi="Cambria Math"/>
                        <w:i/>
                      </w:rPr>
                    </m:ctrlPr>
                  </m:sSubPr>
                  <m:e>
                    <m:r>
                      <w:rPr>
                        <w:rFonts w:ascii="Cambria Math" w:hAnsi="Cambria Math"/>
                      </w:rPr>
                      <m:t>TMT</m:t>
                    </m:r>
                  </m:e>
                  <m:sub>
                    <m:r>
                      <w:rPr>
                        <w:rFonts w:ascii="Cambria Math" w:hAnsi="Cambria Math"/>
                      </w:rPr>
                      <m:t>UMi</m:t>
                    </m:r>
                  </m:sub>
                </m:sSub>
                <m:r>
                  <w:rPr>
                    <w:rFonts w:ascii="Cambria Math" w:hAnsi="Cambria Math"/>
                  </w:rPr>
                  <m:t>)</m:t>
                </m:r>
              </m:oMath>
            </m:oMathPara>
          </w:p>
          <w:p w14:paraId="4C25708B" w14:textId="77777777" w:rsidR="00633FB0" w:rsidRPr="009F24EE" w:rsidRDefault="00633FB0" w:rsidP="00633FB0">
            <w:pPr>
              <w:pStyle w:val="Body1"/>
              <w:rPr>
                <w:iCs/>
              </w:rPr>
            </w:pPr>
            <m:oMathPara>
              <m:oMath>
                <m:r>
                  <w:rPr>
                    <w:rFonts w:ascii="Cambria Math" w:hAnsi="Cambria Math"/>
                  </w:rPr>
                  <m:t>C</m:t>
                </m:r>
                <m:sSub>
                  <m:sSubPr>
                    <m:ctrlPr>
                      <w:rPr>
                        <w:rFonts w:ascii="Cambria Math" w:hAnsi="Cambria Math"/>
                        <w:i/>
                      </w:rPr>
                    </m:ctrlPr>
                  </m:sSubPr>
                  <m:e>
                    <m:r>
                      <w:rPr>
                        <w:rFonts w:ascii="Cambria Math" w:hAnsi="Cambria Math"/>
                      </w:rPr>
                      <m:t>TMT</m:t>
                    </m:r>
                  </m:e>
                  <m:sub>
                    <m:r>
                      <w:rPr>
                        <w:rFonts w:ascii="Cambria Math" w:hAnsi="Cambria Math"/>
                      </w:rPr>
                      <m:t>UMa,10%</m:t>
                    </m:r>
                  </m:sub>
                </m:sSub>
                <m:r>
                  <w:rPr>
                    <w:rFonts w:ascii="Cambria Math" w:hAnsi="Cambria Math"/>
                  </w:rPr>
                  <m:t>=</m:t>
                </m:r>
                <m:sSub>
                  <m:sSubPr>
                    <m:ctrlPr>
                      <w:rPr>
                        <w:rFonts w:ascii="Cambria Math" w:hAnsi="Cambria Math"/>
                        <w:i/>
                      </w:rPr>
                    </m:ctrlPr>
                  </m:sSubPr>
                  <m:e>
                    <m:r>
                      <w:rPr>
                        <w:rFonts w:ascii="Cambria Math" w:hAnsi="Cambria Math"/>
                      </w:rPr>
                      <m:t>CDF</m:t>
                    </m:r>
                  </m:e>
                  <m:sub>
                    <m:r>
                      <w:rPr>
                        <w:rFonts w:ascii="Cambria Math" w:hAnsi="Cambria Math"/>
                      </w:rPr>
                      <m:t>10%</m:t>
                    </m:r>
                  </m:sub>
                </m:sSub>
                <m:d>
                  <m:dPr>
                    <m:ctrlPr>
                      <w:rPr>
                        <w:rFonts w:ascii="Cambria Math" w:hAnsi="Cambria Math"/>
                        <w:i/>
                      </w:rPr>
                    </m:ctrlPr>
                  </m:dPr>
                  <m:e>
                    <m:sSub>
                      <m:sSubPr>
                        <m:ctrlPr>
                          <w:rPr>
                            <w:rFonts w:ascii="Cambria Math" w:hAnsi="Cambria Math"/>
                            <w:i/>
                          </w:rPr>
                        </m:ctrlPr>
                      </m:sSubPr>
                      <m:e>
                        <m:r>
                          <w:rPr>
                            <w:rFonts w:ascii="Cambria Math" w:hAnsi="Cambria Math"/>
                          </w:rPr>
                          <m:t>TMT</m:t>
                        </m:r>
                      </m:e>
                      <m:sub>
                        <m:r>
                          <w:rPr>
                            <w:rFonts w:ascii="Cambria Math" w:hAnsi="Cambria Math"/>
                          </w:rPr>
                          <m:t>UMa</m:t>
                        </m:r>
                      </m:sub>
                    </m:sSub>
                  </m:e>
                </m:d>
              </m:oMath>
            </m:oMathPara>
          </w:p>
          <w:p w14:paraId="535B69CC" w14:textId="77777777" w:rsidR="00633FB0" w:rsidRPr="009F24EE" w:rsidRDefault="00633FB0" w:rsidP="00633FB0">
            <w:pPr>
              <w:pStyle w:val="Body1"/>
            </w:pPr>
            <m:oMathPara>
              <m:oMath>
                <m:r>
                  <m:rPr>
                    <m:sty m:val="p"/>
                  </m:rPr>
                  <w:rPr>
                    <w:rFonts w:ascii="Cambria Math" w:hAnsi="Cambria Math"/>
                  </w:rPr>
                  <m:t>C</m:t>
                </m:r>
                <m:sSub>
                  <m:sSubPr>
                    <m:ctrlPr>
                      <w:rPr>
                        <w:rFonts w:ascii="Cambria Math" w:hAnsi="Cambria Math"/>
                        <w:i/>
                      </w:rPr>
                    </m:ctrlPr>
                  </m:sSubPr>
                  <m:e>
                    <m:r>
                      <w:rPr>
                        <w:rFonts w:ascii="Cambria Math" w:hAnsi="Cambria Math"/>
                      </w:rPr>
                      <m:t>TMT</m:t>
                    </m:r>
                  </m:e>
                  <m:sub>
                    <m:r>
                      <w:rPr>
                        <w:rFonts w:ascii="Cambria Math" w:hAnsi="Cambria Math"/>
                      </w:rPr>
                      <m:t>UMa,50%</m:t>
                    </m:r>
                  </m:sub>
                </m:sSub>
                <m:r>
                  <w:rPr>
                    <w:rFonts w:ascii="Cambria Math" w:hAnsi="Cambria Math"/>
                  </w:rPr>
                  <m:t>=</m:t>
                </m:r>
                <m:sSub>
                  <m:sSubPr>
                    <m:ctrlPr>
                      <w:rPr>
                        <w:rFonts w:ascii="Cambria Math" w:hAnsi="Cambria Math"/>
                        <w:i/>
                      </w:rPr>
                    </m:ctrlPr>
                  </m:sSubPr>
                  <m:e>
                    <m:r>
                      <w:rPr>
                        <w:rFonts w:ascii="Cambria Math" w:hAnsi="Cambria Math"/>
                      </w:rPr>
                      <m:t>CDF</m:t>
                    </m:r>
                  </m:e>
                  <m:sub>
                    <m:r>
                      <w:rPr>
                        <w:rFonts w:ascii="Cambria Math" w:hAnsi="Cambria Math"/>
                      </w:rPr>
                      <m:t>50%</m:t>
                    </m:r>
                  </m:sub>
                </m:sSub>
                <m:d>
                  <m:dPr>
                    <m:ctrlPr>
                      <w:rPr>
                        <w:rFonts w:ascii="Cambria Math" w:hAnsi="Cambria Math"/>
                        <w:i/>
                      </w:rPr>
                    </m:ctrlPr>
                  </m:dPr>
                  <m:e>
                    <m:sSub>
                      <m:sSubPr>
                        <m:ctrlPr>
                          <w:rPr>
                            <w:rFonts w:ascii="Cambria Math" w:hAnsi="Cambria Math"/>
                            <w:i/>
                          </w:rPr>
                        </m:ctrlPr>
                      </m:sSubPr>
                      <m:e>
                        <m:r>
                          <w:rPr>
                            <w:rFonts w:ascii="Cambria Math" w:hAnsi="Cambria Math"/>
                          </w:rPr>
                          <m:t>TMT</m:t>
                        </m:r>
                      </m:e>
                      <m:sub>
                        <m:r>
                          <w:rPr>
                            <w:rFonts w:ascii="Cambria Math" w:hAnsi="Cambria Math"/>
                          </w:rPr>
                          <m:t>UMa</m:t>
                        </m:r>
                      </m:sub>
                    </m:sSub>
                  </m:e>
                </m:d>
              </m:oMath>
            </m:oMathPara>
          </w:p>
          <w:p w14:paraId="74F6A720" w14:textId="77777777" w:rsidR="00633FB0" w:rsidRPr="009F24EE" w:rsidRDefault="00633FB0" w:rsidP="00633FB0">
            <w:pPr>
              <w:pStyle w:val="Body1"/>
            </w:pPr>
            <m:oMathPara>
              <m:oMath>
                <m:r>
                  <w:rPr>
                    <w:rFonts w:ascii="Cambria Math" w:hAnsi="Cambria Math"/>
                  </w:rPr>
                  <m:t>C</m:t>
                </m:r>
                <m:sSub>
                  <m:sSubPr>
                    <m:ctrlPr>
                      <w:rPr>
                        <w:rFonts w:ascii="Cambria Math" w:hAnsi="Cambria Math"/>
                        <w:i/>
                      </w:rPr>
                    </m:ctrlPr>
                  </m:sSubPr>
                  <m:e>
                    <m:r>
                      <w:rPr>
                        <w:rFonts w:ascii="Cambria Math" w:hAnsi="Cambria Math"/>
                      </w:rPr>
                      <m:t>TMT</m:t>
                    </m:r>
                  </m:e>
                  <m:sub>
                    <m:r>
                      <w:rPr>
                        <w:rFonts w:ascii="Cambria Math" w:hAnsi="Cambria Math"/>
                      </w:rPr>
                      <m:t>UMa,90%</m:t>
                    </m:r>
                  </m:sub>
                </m:sSub>
                <m:r>
                  <w:rPr>
                    <w:rFonts w:ascii="Cambria Math" w:hAnsi="Cambria Math"/>
                  </w:rPr>
                  <m:t>=</m:t>
                </m:r>
                <m:sSub>
                  <m:sSubPr>
                    <m:ctrlPr>
                      <w:rPr>
                        <w:rFonts w:ascii="Cambria Math" w:hAnsi="Cambria Math"/>
                        <w:i/>
                      </w:rPr>
                    </m:ctrlPr>
                  </m:sSubPr>
                  <m:e>
                    <m:r>
                      <w:rPr>
                        <w:rFonts w:ascii="Cambria Math" w:hAnsi="Cambria Math"/>
                      </w:rPr>
                      <m:t>CDF</m:t>
                    </m:r>
                  </m:e>
                  <m:sub>
                    <m:r>
                      <w:rPr>
                        <w:rFonts w:ascii="Cambria Math" w:hAnsi="Cambria Math"/>
                      </w:rPr>
                      <m:t>90%</m:t>
                    </m:r>
                  </m:sub>
                </m:sSub>
                <m:r>
                  <w:rPr>
                    <w:rFonts w:ascii="Cambria Math" w:hAnsi="Cambria Math"/>
                  </w:rPr>
                  <m:t>(</m:t>
                </m:r>
                <m:sSub>
                  <m:sSubPr>
                    <m:ctrlPr>
                      <w:rPr>
                        <w:rFonts w:ascii="Cambria Math" w:hAnsi="Cambria Math"/>
                        <w:i/>
                      </w:rPr>
                    </m:ctrlPr>
                  </m:sSubPr>
                  <m:e>
                    <m:r>
                      <w:rPr>
                        <w:rFonts w:ascii="Cambria Math" w:hAnsi="Cambria Math"/>
                      </w:rPr>
                      <m:t>TMT</m:t>
                    </m:r>
                  </m:e>
                  <m:sub>
                    <m:r>
                      <w:rPr>
                        <w:rFonts w:ascii="Cambria Math" w:hAnsi="Cambria Math"/>
                      </w:rPr>
                      <m:t>UMa</m:t>
                    </m:r>
                  </m:sub>
                </m:sSub>
                <m:r>
                  <w:rPr>
                    <w:rFonts w:ascii="Cambria Math" w:hAnsi="Cambria Math"/>
                  </w:rPr>
                  <m:t>)</m:t>
                </m:r>
              </m:oMath>
            </m:oMathPara>
          </w:p>
          <w:p w14:paraId="357665AB" w14:textId="77777777" w:rsidR="00633FB0" w:rsidRPr="009F24EE" w:rsidRDefault="00633FB0" w:rsidP="00633FB0">
            <w:pPr>
              <w:pStyle w:val="Body1"/>
            </w:pPr>
          </w:p>
          <w:p w14:paraId="1A273275" w14:textId="77777777" w:rsidR="00633FB0" w:rsidRPr="004D3578" w:rsidRDefault="00633FB0" w:rsidP="00633FB0">
            <w:r>
              <w:t xml:space="preserve">Whether and how to combine the CTMT metrics for different </w:t>
            </w:r>
            <w:r w:rsidRPr="009F24EE">
              <w:t>each device orientations</w:t>
            </w:r>
            <w:r>
              <w:t xml:space="preserve">, </w:t>
            </w:r>
            <w:r w:rsidRPr="009F24EE">
              <w:t>position</w:t>
            </w:r>
            <w:r>
              <w:t>s</w:t>
            </w:r>
            <w:r w:rsidRPr="009F24EE">
              <w:t>/rotation</w:t>
            </w:r>
            <w:r>
              <w:t>s, routes/channel models is FFS.</w:t>
            </w:r>
          </w:p>
          <w:p w14:paraId="6CB4CBAA" w14:textId="16F28195" w:rsidR="003A318D" w:rsidRPr="00633FB0" w:rsidRDefault="003A318D" w:rsidP="002040A0">
            <w:pPr>
              <w:spacing w:after="120"/>
              <w:rPr>
                <w:lang w:eastAsia="zh-CN"/>
              </w:rPr>
            </w:pPr>
          </w:p>
        </w:tc>
      </w:tr>
    </w:tbl>
    <w:p w14:paraId="58C85CF7" w14:textId="0E21F9F9" w:rsidR="004C6AFC" w:rsidRDefault="004C6AFC" w:rsidP="00CD53A8">
      <w:pPr>
        <w:rPr>
          <w:lang w:val="en-US" w:eastAsia="zh-CN"/>
        </w:rPr>
      </w:pPr>
    </w:p>
    <w:p w14:paraId="4BAAAE55" w14:textId="133D1E67" w:rsidR="007C4988" w:rsidRDefault="00ED0B72" w:rsidP="00CD53A8">
      <w:pPr>
        <w:rPr>
          <w:lang w:val="en-US" w:eastAsia="zh-CN"/>
        </w:rPr>
      </w:pPr>
      <w:r>
        <w:rPr>
          <w:lang w:val="en-US" w:eastAsia="zh-CN"/>
        </w:rPr>
        <w:t xml:space="preserve">In recent RAN4 meetings, </w:t>
      </w:r>
      <w:r w:rsidR="00D14F2A">
        <w:rPr>
          <w:lang w:val="en-US" w:eastAsia="zh-CN"/>
        </w:rPr>
        <w:t xml:space="preserve">whether </w:t>
      </w:r>
      <w:r>
        <w:rPr>
          <w:lang w:val="en-US" w:eastAsia="zh-CN"/>
        </w:rPr>
        <w:t xml:space="preserve">combining both Umi and Uma </w:t>
      </w:r>
      <w:r w:rsidR="00D14F2A">
        <w:rPr>
          <w:lang w:val="en-US" w:eastAsia="zh-CN"/>
        </w:rPr>
        <w:t>channel models into a single data pool is also under discussion</w:t>
      </w:r>
      <w:r w:rsidR="00D10962">
        <w:rPr>
          <w:lang w:val="en-US" w:eastAsia="zh-CN"/>
        </w:rPr>
        <w:t>.</w:t>
      </w:r>
    </w:p>
    <w:p w14:paraId="501F9CAF" w14:textId="51CE77C8" w:rsidR="00D14F2A" w:rsidRPr="00AB198D" w:rsidRDefault="00D14F2A" w:rsidP="00CD53A8">
      <w:pPr>
        <w:rPr>
          <w:lang w:val="en-US" w:eastAsia="zh-CN"/>
        </w:rPr>
      </w:pPr>
      <w:r>
        <w:rPr>
          <w:rFonts w:hint="eastAsia"/>
          <w:lang w:val="en-US" w:eastAsia="zh-CN"/>
        </w:rPr>
        <w:t>I</w:t>
      </w:r>
      <w:r>
        <w:rPr>
          <w:lang w:val="en-US" w:eastAsia="zh-CN"/>
        </w:rPr>
        <w:t>n this contribution, we share our views on above open items.</w:t>
      </w:r>
    </w:p>
    <w:p w14:paraId="65A85401" w14:textId="4ADBC656" w:rsidR="00962566" w:rsidRDefault="000A567D" w:rsidP="00E33B8C">
      <w:pPr>
        <w:pStyle w:val="1"/>
      </w:pPr>
      <w:r>
        <w:t xml:space="preserve">2. </w:t>
      </w:r>
      <w:r>
        <w:tab/>
      </w:r>
      <w:r w:rsidR="002A1C01">
        <w:t>Discussion</w:t>
      </w:r>
    </w:p>
    <w:p w14:paraId="091054E1" w14:textId="44BF887C" w:rsidR="009A7B3D" w:rsidRDefault="009A7B3D" w:rsidP="009A7B3D">
      <w:pPr>
        <w:pStyle w:val="2"/>
        <w:rPr>
          <w:lang w:eastAsia="zh-CN"/>
        </w:rPr>
      </w:pPr>
      <w:r>
        <w:rPr>
          <w:rFonts w:hint="eastAsia"/>
          <w:lang w:eastAsia="zh-CN"/>
        </w:rPr>
        <w:t>2</w:t>
      </w:r>
      <w:r>
        <w:rPr>
          <w:lang w:eastAsia="zh-CN"/>
        </w:rPr>
        <w:t xml:space="preserve">.1 </w:t>
      </w:r>
      <w:r w:rsidR="00AD535E">
        <w:rPr>
          <w:lang w:eastAsia="zh-CN"/>
        </w:rPr>
        <w:t>CTMT p</w:t>
      </w:r>
      <w:r>
        <w:rPr>
          <w:lang w:eastAsia="zh-CN"/>
        </w:rPr>
        <w:t>erformance metric</w:t>
      </w:r>
    </w:p>
    <w:p w14:paraId="27D2CF68" w14:textId="198D08BA" w:rsidR="00EB1384" w:rsidRDefault="00EB1384" w:rsidP="00EB1384">
      <w:r>
        <w:rPr>
          <w:rFonts w:hint="eastAsia"/>
          <w:lang w:eastAsia="zh-CN"/>
        </w:rPr>
        <w:t>R</w:t>
      </w:r>
      <w:r>
        <w:rPr>
          <w:lang w:eastAsia="zh-CN"/>
        </w:rPr>
        <w:t>egarding “</w:t>
      </w:r>
      <w:r>
        <w:t xml:space="preserve">Whether and how to combine the CTMT metrics for different </w:t>
      </w:r>
      <w:r w:rsidRPr="009F24EE">
        <w:t>each device orientations</w:t>
      </w:r>
      <w:r>
        <w:t xml:space="preserve">, </w:t>
      </w:r>
      <w:r w:rsidRPr="009F24EE">
        <w:t>position</w:t>
      </w:r>
      <w:r>
        <w:t>s</w:t>
      </w:r>
      <w:r w:rsidRPr="009F24EE">
        <w:t>/rotation</w:t>
      </w:r>
      <w:r>
        <w:t xml:space="preserve">s, routes/channel models”, this FFS item is </w:t>
      </w:r>
      <w:r w:rsidR="00462EC8">
        <w:t xml:space="preserve">partially </w:t>
      </w:r>
      <w:r>
        <w:t>related with CTIA requirement</w:t>
      </w:r>
      <w:r w:rsidR="00462EC8">
        <w:t xml:space="preserve"> [2]</w:t>
      </w:r>
      <w:r>
        <w:t xml:space="preserve"> which requires </w:t>
      </w:r>
      <w:r w:rsidR="00712C17">
        <w:t>s</w:t>
      </w:r>
      <w:r w:rsidR="003E155F" w:rsidRPr="003E155F">
        <w:t xml:space="preserve">eparate CTMT </w:t>
      </w:r>
      <w:r w:rsidR="003E155F" w:rsidRPr="003E155F">
        <w:lastRenderedPageBreak/>
        <w:t>recording and reporting for each device orientation and rotation</w:t>
      </w:r>
      <w:r w:rsidR="00712C17">
        <w:t>.</w:t>
      </w:r>
      <w:r w:rsidR="001A40E3">
        <w:t xml:space="preserve"> </w:t>
      </w:r>
      <w:proofErr w:type="gramStart"/>
      <w:r w:rsidR="001A40E3">
        <w:t>So</w:t>
      </w:r>
      <w:proofErr w:type="gramEnd"/>
      <w:r w:rsidR="001A40E3">
        <w:t xml:space="preserve"> in CTIA there will be 3 percentile point * 4 device orientations * 4 positions/rotations = 48 CTMT values recorded and reported for a single channel model</w:t>
      </w:r>
      <w:r w:rsidR="00560F71">
        <w:t>, and it is not determined how to apply a pass/fail criteria for these 48 CTMT values.</w:t>
      </w:r>
      <w:r w:rsidR="00155066">
        <w:t xml:space="preserve"> In our understanding, </w:t>
      </w:r>
      <w:r w:rsidR="00761A6E">
        <w:t xml:space="preserve">a requirement for different each orientation and rotation will lead to </w:t>
      </w:r>
      <w:r w:rsidR="00A04CFE">
        <w:t>a</w:t>
      </w:r>
      <w:r w:rsidR="00276B24">
        <w:t xml:space="preserve"> performance metric determined by</w:t>
      </w:r>
      <w:r w:rsidR="00A04CFE">
        <w:t xml:space="preserve"> worst-case performance scenario and may not reflect a UE’s average performance.</w:t>
      </w:r>
    </w:p>
    <w:p w14:paraId="233706E1" w14:textId="581D739D" w:rsidR="003943D7" w:rsidRDefault="003943D7" w:rsidP="003943D7">
      <w:pPr>
        <w:spacing w:after="120"/>
        <w:ind w:left="1418" w:hanging="1418"/>
        <w:rPr>
          <w:lang w:eastAsia="zh-CN"/>
        </w:rPr>
      </w:pPr>
      <w:r>
        <w:rPr>
          <w:b/>
          <w:bCs/>
        </w:rPr>
        <w:t>Observation 1</w:t>
      </w:r>
      <w:r w:rsidRPr="00DF1B01">
        <w:rPr>
          <w:b/>
          <w:bCs/>
        </w:rPr>
        <w:t>:</w:t>
      </w:r>
      <w:r w:rsidRPr="00DF1B01">
        <w:rPr>
          <w:b/>
          <w:bCs/>
        </w:rPr>
        <w:tab/>
      </w:r>
      <w:r w:rsidRPr="003943D7">
        <w:rPr>
          <w:b/>
          <w:bCs/>
        </w:rPr>
        <w:t>a requirement for different each orientation and rotation will lead to a performance metric determined by worst-case performance scenario and may not reflect a UE’s average performance.</w:t>
      </w:r>
    </w:p>
    <w:p w14:paraId="32ED2134" w14:textId="2BD06850" w:rsidR="00A04CFE" w:rsidRPr="003943D7" w:rsidRDefault="003943D7" w:rsidP="00EB1384">
      <w:pPr>
        <w:rPr>
          <w:lang w:eastAsia="zh-CN"/>
        </w:rPr>
      </w:pPr>
      <w:r>
        <w:rPr>
          <w:rFonts w:hint="eastAsia"/>
          <w:lang w:eastAsia="zh-CN"/>
        </w:rPr>
        <w:t>N</w:t>
      </w:r>
      <w:r>
        <w:rPr>
          <w:lang w:eastAsia="zh-CN"/>
        </w:rPr>
        <w:t xml:space="preserve">ow 3 percentile points are introduced, </w:t>
      </w:r>
      <w:r w:rsidRPr="009F24EE">
        <w:t>i.e., the 10%, 50%, and 90%-ile CDF</w:t>
      </w:r>
      <w:r>
        <w:t xml:space="preserve">. It is possible that a UE </w:t>
      </w:r>
      <w:r w:rsidR="00C6276D">
        <w:t xml:space="preserve">showing best </w:t>
      </w:r>
      <w:r w:rsidR="001D459B">
        <w:t>performance</w:t>
      </w:r>
      <w:r>
        <w:t xml:space="preserve"> at 90%-</w:t>
      </w:r>
      <w:r w:rsidR="00C6276D">
        <w:t xml:space="preserve">ile may not show best performance at 50% and 10%-ile, and vice versa. </w:t>
      </w:r>
      <w:r w:rsidR="000331C2">
        <w:t>In usual OTA metric</w:t>
      </w:r>
      <w:r w:rsidR="001D459B">
        <w:rPr>
          <w:rFonts w:hint="eastAsia"/>
          <w:lang w:eastAsia="zh-CN"/>
        </w:rPr>
        <w:t>,</w:t>
      </w:r>
      <w:r w:rsidR="001D459B">
        <w:rPr>
          <w:lang w:eastAsia="zh-CN"/>
        </w:rPr>
        <w:t xml:space="preserve"> average performance is adopted as performance metric when</w:t>
      </w:r>
      <w:r w:rsidR="000331C2">
        <w:t xml:space="preserve"> handling low/middle/high channe</w:t>
      </w:r>
      <w:r w:rsidR="001D459B">
        <w:t>ls,</w:t>
      </w:r>
      <w:r w:rsidR="00A95820">
        <w:t xml:space="preserve"> or consider both average and minimum performance. To some extent, the 10%-tile CDF reflects </w:t>
      </w:r>
      <w:r w:rsidR="00157EC9">
        <w:t xml:space="preserve">the minimum value and the 50%-tile CDF reflects the average value. The 90%-tile reflects the best cases which is usually not considered in previous OTA </w:t>
      </w:r>
      <w:r w:rsidR="00AD19D4">
        <w:t>requirements</w:t>
      </w:r>
      <w:r w:rsidR="00157EC9">
        <w:t>.</w:t>
      </w:r>
      <w:r w:rsidR="000331C2">
        <w:t xml:space="preserve"> </w:t>
      </w:r>
    </w:p>
    <w:p w14:paraId="652B58D7" w14:textId="6F97C0E8" w:rsidR="00AD19D4" w:rsidRDefault="00AD19D4" w:rsidP="00AD19D4">
      <w:pPr>
        <w:spacing w:after="120"/>
        <w:ind w:left="1418" w:hanging="1418"/>
        <w:rPr>
          <w:lang w:eastAsia="zh-CN"/>
        </w:rPr>
      </w:pPr>
      <w:r>
        <w:rPr>
          <w:b/>
          <w:bCs/>
        </w:rPr>
        <w:t>Observation 2</w:t>
      </w:r>
      <w:r w:rsidRPr="00DF1B01">
        <w:rPr>
          <w:b/>
          <w:bCs/>
        </w:rPr>
        <w:t>:</w:t>
      </w:r>
      <w:r w:rsidRPr="00DF1B01">
        <w:rPr>
          <w:b/>
          <w:bCs/>
        </w:rPr>
        <w:tab/>
      </w:r>
      <w:r w:rsidRPr="00AD19D4">
        <w:rPr>
          <w:b/>
          <w:bCs/>
        </w:rPr>
        <w:t>To some extent, the 10%-tile CDF reflects the minimum value and the 50%-tile CDF reflects the average value. The 90%-tile reflects the best cases which is usually not considered in previous OTA requirements.</w:t>
      </w:r>
    </w:p>
    <w:p w14:paraId="4A1E3B00" w14:textId="656F4DAA" w:rsidR="00560F71" w:rsidRPr="00AD19D4" w:rsidRDefault="00AD19D4" w:rsidP="00EB1384">
      <w:pPr>
        <w:rPr>
          <w:lang w:eastAsia="zh-CN"/>
        </w:rPr>
      </w:pPr>
      <w:r>
        <w:rPr>
          <w:rFonts w:hint="eastAsia"/>
          <w:lang w:eastAsia="zh-CN"/>
        </w:rPr>
        <w:t>B</w:t>
      </w:r>
      <w:r>
        <w:rPr>
          <w:lang w:eastAsia="zh-CN"/>
        </w:rPr>
        <w:t xml:space="preserve">ased on above observations, it is suggested </w:t>
      </w:r>
      <w:r w:rsidR="00261B0B">
        <w:rPr>
          <w:lang w:eastAsia="zh-CN"/>
        </w:rPr>
        <w:t xml:space="preserve">not to specify the CTMT requirements </w:t>
      </w:r>
      <w:r w:rsidR="00261B0B">
        <w:rPr>
          <w:rFonts w:hint="eastAsia"/>
          <w:lang w:eastAsia="zh-CN"/>
        </w:rPr>
        <w:t>for</w:t>
      </w:r>
      <w:r w:rsidR="00261B0B">
        <w:rPr>
          <w:lang w:eastAsia="zh-CN"/>
        </w:rPr>
        <w:t xml:space="preserve"> different each orientation and rotation</w:t>
      </w:r>
      <w:r w:rsidR="003B2959">
        <w:rPr>
          <w:lang w:eastAsia="zh-CN"/>
        </w:rPr>
        <w:t>, and further discuss if 90%-tile CDF is suitable for specifying minimum requirements.</w:t>
      </w:r>
    </w:p>
    <w:p w14:paraId="3E44C314" w14:textId="17C3EE91" w:rsidR="003B2959" w:rsidRDefault="003B2959" w:rsidP="003B2959">
      <w:pPr>
        <w:spacing w:after="120"/>
        <w:ind w:left="1418" w:hanging="1418"/>
        <w:rPr>
          <w:lang w:eastAsia="zh-CN"/>
        </w:rPr>
      </w:pPr>
      <w:r>
        <w:rPr>
          <w:b/>
          <w:bCs/>
        </w:rPr>
        <w:t>Proposal 1</w:t>
      </w:r>
      <w:r w:rsidRPr="00DF1B01">
        <w:rPr>
          <w:b/>
          <w:bCs/>
        </w:rPr>
        <w:t>:</w:t>
      </w:r>
      <w:r w:rsidRPr="00DF1B01">
        <w:rPr>
          <w:b/>
          <w:bCs/>
        </w:rPr>
        <w:tab/>
      </w:r>
      <w:r>
        <w:rPr>
          <w:b/>
          <w:bCs/>
        </w:rPr>
        <w:t xml:space="preserve">RAN4 </w:t>
      </w:r>
      <w:r w:rsidRPr="003B2959">
        <w:rPr>
          <w:b/>
          <w:bCs/>
        </w:rPr>
        <w:t>not to specify the CTMT requirements for different each orientation and rotation, and further discuss if 90%-tile CDF is suitable for specifying minimum requirements.</w:t>
      </w:r>
    </w:p>
    <w:p w14:paraId="6F6E4DB9" w14:textId="54E78552" w:rsidR="009A7B3D" w:rsidRDefault="009A7B3D" w:rsidP="009A7B3D">
      <w:pPr>
        <w:pStyle w:val="2"/>
        <w:rPr>
          <w:lang w:eastAsia="zh-CN"/>
        </w:rPr>
      </w:pPr>
      <w:r>
        <w:rPr>
          <w:rFonts w:hint="eastAsia"/>
          <w:lang w:eastAsia="zh-CN"/>
        </w:rPr>
        <w:t>2</w:t>
      </w:r>
      <w:r>
        <w:rPr>
          <w:lang w:eastAsia="zh-CN"/>
        </w:rPr>
        <w:t xml:space="preserve">.2 </w:t>
      </w:r>
      <w:r w:rsidR="00AD315A">
        <w:rPr>
          <w:lang w:eastAsia="zh-CN"/>
        </w:rPr>
        <w:t>Uma and Umi</w:t>
      </w:r>
    </w:p>
    <w:p w14:paraId="798735C5" w14:textId="12602C37" w:rsidR="00080594" w:rsidRDefault="00080594" w:rsidP="00677DDF">
      <w:pPr>
        <w:rPr>
          <w:lang w:eastAsia="zh-CN"/>
        </w:rPr>
      </w:pPr>
      <w:r>
        <w:rPr>
          <w:rFonts w:hint="eastAsia"/>
          <w:lang w:eastAsia="zh-CN"/>
        </w:rPr>
        <w:t>T</w:t>
      </w:r>
      <w:r>
        <w:rPr>
          <w:lang w:eastAsia="zh-CN"/>
        </w:rPr>
        <w:t>he agreements about combining Uma and Umi channel models are collected as below</w:t>
      </w:r>
      <w:r w:rsidR="004F66A8">
        <w:rPr>
          <w:lang w:eastAsia="zh-CN"/>
        </w:rPr>
        <w:t xml:space="preserve"> [3][4]</w:t>
      </w:r>
      <w:r>
        <w:rPr>
          <w:lang w:eastAsia="zh-CN"/>
        </w:rPr>
        <w:t>:</w:t>
      </w:r>
    </w:p>
    <w:tbl>
      <w:tblPr>
        <w:tblStyle w:val="af0"/>
        <w:tblW w:w="0" w:type="auto"/>
        <w:tblLook w:val="04A0" w:firstRow="1" w:lastRow="0" w:firstColumn="1" w:lastColumn="0" w:noHBand="0" w:noVBand="1"/>
      </w:tblPr>
      <w:tblGrid>
        <w:gridCol w:w="9622"/>
      </w:tblGrid>
      <w:tr w:rsidR="00080594" w14:paraId="0DEC7124" w14:textId="77777777" w:rsidTr="00F84D91">
        <w:tc>
          <w:tcPr>
            <w:tcW w:w="9622" w:type="dxa"/>
          </w:tcPr>
          <w:p w14:paraId="150E7124" w14:textId="72C4D542" w:rsidR="00EA49B5" w:rsidRPr="00CE55A4" w:rsidRDefault="00080594" w:rsidP="00EA49B5">
            <w:pPr>
              <w:spacing w:after="120"/>
              <w:rPr>
                <w:b/>
                <w:bCs/>
                <w:szCs w:val="24"/>
                <w:lang w:eastAsia="zh-CN"/>
              </w:rPr>
            </w:pPr>
            <w:r>
              <w:rPr>
                <w:color w:val="0000FF"/>
              </w:rPr>
              <w:t> </w:t>
            </w:r>
            <w:r w:rsidR="00EA49B5" w:rsidRPr="00CE55A4">
              <w:rPr>
                <w:rFonts w:hint="eastAsia"/>
                <w:b/>
                <w:bCs/>
                <w:szCs w:val="24"/>
                <w:lang w:eastAsia="zh-CN"/>
              </w:rPr>
              <w:t>Agreements:</w:t>
            </w:r>
            <w:r w:rsidR="00EA49B5">
              <w:rPr>
                <w:b/>
                <w:bCs/>
                <w:szCs w:val="24"/>
                <w:lang w:eastAsia="zh-CN"/>
              </w:rPr>
              <w:t xml:space="preserve"> (RAN4#112bis)</w:t>
            </w:r>
          </w:p>
          <w:p w14:paraId="66173523" w14:textId="77777777" w:rsidR="00EA49B5" w:rsidRPr="00CE55A4" w:rsidRDefault="00EA49B5" w:rsidP="00EA49B5">
            <w:pPr>
              <w:pStyle w:val="af8"/>
              <w:numPr>
                <w:ilvl w:val="0"/>
                <w:numId w:val="2"/>
              </w:numPr>
              <w:spacing w:after="120"/>
              <w:ind w:firstLineChars="0"/>
              <w:rPr>
                <w:rFonts w:eastAsia="宋体"/>
                <w:szCs w:val="24"/>
                <w:lang w:eastAsia="zh-CN"/>
              </w:rPr>
            </w:pPr>
            <w:r w:rsidRPr="00CE55A4">
              <w:rPr>
                <w:rFonts w:eastAsia="宋体"/>
                <w:szCs w:val="24"/>
                <w:lang w:eastAsia="zh-CN"/>
              </w:rPr>
              <w:t>Consider</w:t>
            </w:r>
            <w:r w:rsidRPr="00CE55A4">
              <w:rPr>
                <w:rFonts w:eastAsia="宋体" w:hint="eastAsia"/>
                <w:szCs w:val="24"/>
                <w:lang w:eastAsia="zh-CN"/>
              </w:rPr>
              <w:t xml:space="preserve"> d</w:t>
            </w:r>
            <w:r w:rsidRPr="00CE55A4">
              <w:rPr>
                <w:rFonts w:eastAsia="宋体"/>
                <w:szCs w:val="24"/>
                <w:lang w:eastAsia="zh-CN"/>
              </w:rPr>
              <w:t xml:space="preserve">ynamic channel MIMO OTA tests </w:t>
            </w:r>
            <w:r w:rsidRPr="00CE55A4">
              <w:rPr>
                <w:rFonts w:eastAsia="宋体" w:hint="eastAsia"/>
                <w:szCs w:val="24"/>
                <w:lang w:eastAsia="zh-CN"/>
              </w:rPr>
              <w:t>to</w:t>
            </w:r>
            <w:r w:rsidRPr="00CE55A4">
              <w:rPr>
                <w:rFonts w:eastAsia="宋体"/>
                <w:szCs w:val="24"/>
                <w:lang w:eastAsia="zh-CN"/>
              </w:rPr>
              <w:t xml:space="preserve"> include both UMa and UMi channels with tests on UMa and UMi channels carried out separately and their measurement results combined into a single data pool for processing.</w:t>
            </w:r>
          </w:p>
          <w:p w14:paraId="72624F46" w14:textId="1511EAEC" w:rsidR="00EA49B5" w:rsidRPr="00E52549" w:rsidRDefault="00EA49B5" w:rsidP="00EA49B5">
            <w:pPr>
              <w:spacing w:after="120"/>
              <w:rPr>
                <w:b/>
                <w:bCs/>
                <w:szCs w:val="24"/>
                <w:lang w:eastAsia="zh-CN"/>
              </w:rPr>
            </w:pPr>
            <w:r w:rsidRPr="00E52549">
              <w:rPr>
                <w:rFonts w:hint="eastAsia"/>
                <w:b/>
                <w:bCs/>
                <w:szCs w:val="24"/>
                <w:lang w:eastAsia="zh-CN"/>
              </w:rPr>
              <w:t>Agreement:</w:t>
            </w:r>
            <w:r>
              <w:rPr>
                <w:b/>
                <w:bCs/>
                <w:szCs w:val="24"/>
                <w:lang w:eastAsia="zh-CN"/>
              </w:rPr>
              <w:t xml:space="preserve"> (RAN4#113)</w:t>
            </w:r>
          </w:p>
          <w:p w14:paraId="40882EFC" w14:textId="77777777" w:rsidR="00EA49B5" w:rsidRPr="00E52549" w:rsidRDefault="00EA49B5" w:rsidP="00EA49B5">
            <w:pPr>
              <w:pStyle w:val="af8"/>
              <w:numPr>
                <w:ilvl w:val="0"/>
                <w:numId w:val="2"/>
              </w:numPr>
              <w:spacing w:after="120"/>
              <w:ind w:firstLineChars="0"/>
              <w:rPr>
                <w:rFonts w:eastAsia="宋体"/>
                <w:szCs w:val="24"/>
                <w:lang w:eastAsia="zh-CN"/>
              </w:rPr>
            </w:pPr>
            <w:r w:rsidRPr="00E52549">
              <w:rPr>
                <w:rFonts w:eastAsia="宋体"/>
                <w:szCs w:val="24"/>
                <w:lang w:eastAsia="zh-CN"/>
              </w:rPr>
              <w:t>F</w:t>
            </w:r>
            <w:r w:rsidRPr="00E52549">
              <w:rPr>
                <w:rFonts w:eastAsia="宋体" w:hint="eastAsia"/>
                <w:szCs w:val="24"/>
                <w:lang w:eastAsia="zh-CN"/>
              </w:rPr>
              <w:t>or discussing performance metric perspective, further discuss whether the measurement results of UMi and UMa should be combined</w:t>
            </w:r>
            <w:r w:rsidRPr="00E52549">
              <w:rPr>
                <w:rFonts w:eastAsia="宋体"/>
                <w:szCs w:val="24"/>
                <w:lang w:eastAsia="zh-CN"/>
              </w:rPr>
              <w:t>.</w:t>
            </w:r>
          </w:p>
          <w:p w14:paraId="74056479" w14:textId="6D471972" w:rsidR="00080594" w:rsidRPr="00EA49B5" w:rsidRDefault="00EA49B5" w:rsidP="00F02808">
            <w:pPr>
              <w:pStyle w:val="af8"/>
              <w:numPr>
                <w:ilvl w:val="0"/>
                <w:numId w:val="2"/>
              </w:numPr>
              <w:spacing w:after="120"/>
              <w:ind w:firstLineChars="0"/>
              <w:rPr>
                <w:lang w:eastAsia="zh-CN"/>
              </w:rPr>
            </w:pPr>
            <w:r w:rsidRPr="00E52549">
              <w:rPr>
                <w:rFonts w:eastAsia="宋体"/>
                <w:szCs w:val="24"/>
                <w:lang w:eastAsia="zh-CN"/>
              </w:rPr>
              <w:t>D</w:t>
            </w:r>
            <w:r w:rsidRPr="00E52549">
              <w:rPr>
                <w:rFonts w:eastAsia="宋体" w:hint="eastAsia"/>
                <w:szCs w:val="24"/>
                <w:lang w:eastAsia="zh-CN"/>
              </w:rPr>
              <w:t xml:space="preserve">own-selection of a single channel model for performance </w:t>
            </w:r>
            <w:r w:rsidRPr="00E52549">
              <w:rPr>
                <w:rFonts w:eastAsia="宋体"/>
                <w:szCs w:val="24"/>
                <w:lang w:eastAsia="zh-CN"/>
              </w:rPr>
              <w:t>requirements</w:t>
            </w:r>
            <w:r w:rsidRPr="00E52549">
              <w:rPr>
                <w:rFonts w:eastAsia="宋体" w:hint="eastAsia"/>
                <w:szCs w:val="24"/>
                <w:lang w:eastAsia="zh-CN"/>
              </w:rPr>
              <w:t xml:space="preserve"> is not precluded.</w:t>
            </w:r>
          </w:p>
        </w:tc>
      </w:tr>
    </w:tbl>
    <w:p w14:paraId="42BD3D3B" w14:textId="77777777" w:rsidR="00080594" w:rsidRDefault="00080594" w:rsidP="00080594">
      <w:pPr>
        <w:spacing w:after="120"/>
        <w:rPr>
          <w:lang w:eastAsia="zh-CN"/>
        </w:rPr>
      </w:pPr>
    </w:p>
    <w:p w14:paraId="144999E5" w14:textId="5FFEAA88" w:rsidR="00080594" w:rsidRPr="00080594" w:rsidRDefault="004F66A8" w:rsidP="00677DDF">
      <w:pPr>
        <w:rPr>
          <w:lang w:eastAsia="zh-CN"/>
        </w:rPr>
      </w:pPr>
      <w:r>
        <w:rPr>
          <w:rFonts w:hint="eastAsia"/>
          <w:lang w:eastAsia="zh-CN"/>
        </w:rPr>
        <w:t>I</w:t>
      </w:r>
      <w:r>
        <w:rPr>
          <w:lang w:eastAsia="zh-CN"/>
        </w:rPr>
        <w:t xml:space="preserve">f the final CTMT requirements are to be specified </w:t>
      </w:r>
      <w:r w:rsidR="00922532">
        <w:rPr>
          <w:rFonts w:hint="eastAsia"/>
          <w:lang w:eastAsia="zh-CN"/>
        </w:rPr>
        <w:t>for</w:t>
      </w:r>
      <w:r w:rsidR="00922532">
        <w:rPr>
          <w:lang w:eastAsia="zh-CN"/>
        </w:rPr>
        <w:t xml:space="preserve"> different each orientation and rotation, it seems not so meaningful to combine Umi and Uma. </w:t>
      </w:r>
      <w:r w:rsidR="00DB041B">
        <w:rPr>
          <w:lang w:eastAsia="zh-CN"/>
        </w:rPr>
        <w:t>It is necessary to determine “</w:t>
      </w:r>
      <w:r w:rsidR="00DB041B">
        <w:t xml:space="preserve">Whether and how to combine the CTMT metrics for different </w:t>
      </w:r>
      <w:r w:rsidR="00DB041B" w:rsidRPr="009F24EE">
        <w:t>each device orientations</w:t>
      </w:r>
      <w:r w:rsidR="00DB041B">
        <w:t xml:space="preserve">, </w:t>
      </w:r>
      <w:r w:rsidR="00DB041B" w:rsidRPr="009F24EE">
        <w:t>position</w:t>
      </w:r>
      <w:r w:rsidR="00DB041B">
        <w:t>s</w:t>
      </w:r>
      <w:r w:rsidR="00DB041B" w:rsidRPr="009F24EE">
        <w:t>/rotation</w:t>
      </w:r>
      <w:r w:rsidR="00DB041B">
        <w:t>s” firstly and then decide if combining Umi and Uma</w:t>
      </w:r>
      <w:r w:rsidR="00C01B70">
        <w:t xml:space="preserve"> into a sing</w:t>
      </w:r>
      <w:r w:rsidR="009524D8">
        <w:t>l</w:t>
      </w:r>
      <w:r w:rsidR="00C01B70">
        <w:t>e data pool.</w:t>
      </w:r>
    </w:p>
    <w:p w14:paraId="1CB6B799" w14:textId="75DB58E8" w:rsidR="00C01B70" w:rsidRDefault="00C01B70" w:rsidP="00C01B70">
      <w:pPr>
        <w:spacing w:after="120"/>
        <w:ind w:left="1418" w:hanging="1418"/>
        <w:rPr>
          <w:lang w:eastAsia="zh-CN"/>
        </w:rPr>
      </w:pPr>
      <w:r>
        <w:rPr>
          <w:b/>
          <w:bCs/>
        </w:rPr>
        <w:t>Proposal 2</w:t>
      </w:r>
      <w:r w:rsidRPr="00DF1B01">
        <w:rPr>
          <w:b/>
          <w:bCs/>
        </w:rPr>
        <w:t>:</w:t>
      </w:r>
      <w:r w:rsidRPr="00DF1B01">
        <w:rPr>
          <w:b/>
          <w:bCs/>
        </w:rPr>
        <w:tab/>
      </w:r>
      <w:r>
        <w:rPr>
          <w:b/>
          <w:bCs/>
        </w:rPr>
        <w:t xml:space="preserve">RAN4 to make decision on </w:t>
      </w:r>
      <w:r w:rsidRPr="00C01B70">
        <w:rPr>
          <w:b/>
          <w:bCs/>
          <w:lang w:eastAsia="zh-CN"/>
        </w:rPr>
        <w:t>“</w:t>
      </w:r>
      <w:r w:rsidRPr="00C01B70">
        <w:rPr>
          <w:b/>
          <w:bCs/>
        </w:rPr>
        <w:t>Whether and how to combine the CTMT metrics for different each device orientations, positions/rotations”</w:t>
      </w:r>
      <w:r>
        <w:t xml:space="preserve"> </w:t>
      </w:r>
      <w:r>
        <w:rPr>
          <w:b/>
          <w:bCs/>
        </w:rPr>
        <w:t>firstly and then decide if combing Umi and Uma into a single data pool</w:t>
      </w:r>
      <w:r w:rsidRPr="003B2959">
        <w:rPr>
          <w:b/>
          <w:bCs/>
        </w:rPr>
        <w:t>.</w:t>
      </w:r>
    </w:p>
    <w:p w14:paraId="3764CAFA" w14:textId="761D5D35" w:rsidR="00235EE7" w:rsidRDefault="00235EE7" w:rsidP="00235EE7">
      <w:pPr>
        <w:pStyle w:val="1"/>
      </w:pPr>
      <w:r>
        <w:t xml:space="preserve">3. </w:t>
      </w:r>
      <w:r>
        <w:tab/>
        <w:t>Conclusion</w:t>
      </w:r>
    </w:p>
    <w:p w14:paraId="07A4E2A8" w14:textId="77777777" w:rsidR="009524D8" w:rsidRDefault="009524D8" w:rsidP="009524D8">
      <w:pPr>
        <w:spacing w:after="120"/>
        <w:ind w:left="1418" w:hanging="1418"/>
        <w:rPr>
          <w:lang w:eastAsia="zh-CN"/>
        </w:rPr>
      </w:pPr>
      <w:r>
        <w:rPr>
          <w:b/>
          <w:bCs/>
        </w:rPr>
        <w:t>Observation 1</w:t>
      </w:r>
      <w:r w:rsidRPr="00DF1B01">
        <w:rPr>
          <w:b/>
          <w:bCs/>
        </w:rPr>
        <w:t>:</w:t>
      </w:r>
      <w:r w:rsidRPr="00DF1B01">
        <w:rPr>
          <w:b/>
          <w:bCs/>
        </w:rPr>
        <w:tab/>
      </w:r>
      <w:r w:rsidRPr="003943D7">
        <w:rPr>
          <w:b/>
          <w:bCs/>
        </w:rPr>
        <w:t>a requirement for different each orientation and rotation will lead to a performance metric determined by worst-case performance scenario and may not reflect a UE’s average performance.</w:t>
      </w:r>
    </w:p>
    <w:p w14:paraId="6F52ABD4" w14:textId="77777777" w:rsidR="009524D8" w:rsidRDefault="009524D8" w:rsidP="009524D8">
      <w:pPr>
        <w:spacing w:after="120"/>
        <w:ind w:left="1418" w:hanging="1418"/>
        <w:rPr>
          <w:lang w:eastAsia="zh-CN"/>
        </w:rPr>
      </w:pPr>
      <w:r>
        <w:rPr>
          <w:b/>
          <w:bCs/>
        </w:rPr>
        <w:t>Observation 2</w:t>
      </w:r>
      <w:r w:rsidRPr="00DF1B01">
        <w:rPr>
          <w:b/>
          <w:bCs/>
        </w:rPr>
        <w:t>:</w:t>
      </w:r>
      <w:r w:rsidRPr="00DF1B01">
        <w:rPr>
          <w:b/>
          <w:bCs/>
        </w:rPr>
        <w:tab/>
      </w:r>
      <w:r w:rsidRPr="00AD19D4">
        <w:rPr>
          <w:b/>
          <w:bCs/>
        </w:rPr>
        <w:t>To some extent, the 10%-tile CDF reflects the minimum value and the 50%-tile CDF reflects the average value. The 90%-tile reflects the best cases which is usually not considered in previous OTA requirements.</w:t>
      </w:r>
    </w:p>
    <w:p w14:paraId="23315BF1" w14:textId="77777777" w:rsidR="009524D8" w:rsidRDefault="009524D8" w:rsidP="009524D8">
      <w:pPr>
        <w:spacing w:after="120"/>
        <w:ind w:left="1418" w:hanging="1418"/>
        <w:rPr>
          <w:lang w:eastAsia="zh-CN"/>
        </w:rPr>
      </w:pPr>
      <w:r>
        <w:rPr>
          <w:b/>
          <w:bCs/>
        </w:rPr>
        <w:lastRenderedPageBreak/>
        <w:t>Proposal 1</w:t>
      </w:r>
      <w:r w:rsidRPr="00DF1B01">
        <w:rPr>
          <w:b/>
          <w:bCs/>
        </w:rPr>
        <w:t>:</w:t>
      </w:r>
      <w:r w:rsidRPr="00DF1B01">
        <w:rPr>
          <w:b/>
          <w:bCs/>
        </w:rPr>
        <w:tab/>
      </w:r>
      <w:r>
        <w:rPr>
          <w:b/>
          <w:bCs/>
        </w:rPr>
        <w:t xml:space="preserve">RAN4 </w:t>
      </w:r>
      <w:r w:rsidRPr="003B2959">
        <w:rPr>
          <w:b/>
          <w:bCs/>
        </w:rPr>
        <w:t>not to specify the CTMT requirements for different each orientation and rotation, and further discuss if 90%-tile CDF is suitable for specifying minimum requirements.</w:t>
      </w:r>
    </w:p>
    <w:p w14:paraId="71D3C7B0" w14:textId="77777777" w:rsidR="009524D8" w:rsidRDefault="009524D8" w:rsidP="009524D8">
      <w:pPr>
        <w:spacing w:after="120"/>
        <w:ind w:left="1418" w:hanging="1418"/>
        <w:rPr>
          <w:lang w:eastAsia="zh-CN"/>
        </w:rPr>
      </w:pPr>
      <w:r>
        <w:rPr>
          <w:b/>
          <w:bCs/>
        </w:rPr>
        <w:t>Proposal 2</w:t>
      </w:r>
      <w:r w:rsidRPr="00DF1B01">
        <w:rPr>
          <w:b/>
          <w:bCs/>
        </w:rPr>
        <w:t>:</w:t>
      </w:r>
      <w:r w:rsidRPr="00DF1B01">
        <w:rPr>
          <w:b/>
          <w:bCs/>
        </w:rPr>
        <w:tab/>
      </w:r>
      <w:r>
        <w:rPr>
          <w:b/>
          <w:bCs/>
        </w:rPr>
        <w:t xml:space="preserve">RAN4 to make decision on </w:t>
      </w:r>
      <w:r w:rsidRPr="00C01B70">
        <w:rPr>
          <w:b/>
          <w:bCs/>
          <w:lang w:eastAsia="zh-CN"/>
        </w:rPr>
        <w:t>“</w:t>
      </w:r>
      <w:r w:rsidRPr="00C01B70">
        <w:rPr>
          <w:b/>
          <w:bCs/>
        </w:rPr>
        <w:t>Whether and how to combine the CTMT metrics for different each device orientations, positions/rotations”</w:t>
      </w:r>
      <w:r>
        <w:t xml:space="preserve"> </w:t>
      </w:r>
      <w:r>
        <w:rPr>
          <w:b/>
          <w:bCs/>
        </w:rPr>
        <w:t>firstly and then decide if combing Umi and Uma into a single data pool</w:t>
      </w:r>
      <w:r w:rsidRPr="003B2959">
        <w:rPr>
          <w:b/>
          <w:bCs/>
        </w:rPr>
        <w:t>.</w:t>
      </w:r>
    </w:p>
    <w:p w14:paraId="72E8611F" w14:textId="16BABF3F" w:rsidR="00497F17" w:rsidRPr="00BA474A" w:rsidRDefault="00497F17" w:rsidP="00497F17">
      <w:pPr>
        <w:pStyle w:val="1"/>
        <w:overflowPunct w:val="0"/>
        <w:autoSpaceDE w:val="0"/>
        <w:autoSpaceDN w:val="0"/>
        <w:adjustRightInd w:val="0"/>
        <w:textAlignment w:val="baseline"/>
        <w:rPr>
          <w:szCs w:val="36"/>
        </w:rPr>
      </w:pPr>
      <w:r>
        <w:rPr>
          <w:szCs w:val="36"/>
        </w:rPr>
        <w:t>4.</w:t>
      </w:r>
      <w:r>
        <w:t xml:space="preserve"> </w:t>
      </w:r>
      <w:r>
        <w:tab/>
      </w:r>
      <w:r w:rsidRPr="00BA474A">
        <w:rPr>
          <w:szCs w:val="36"/>
        </w:rPr>
        <w:t>References</w:t>
      </w:r>
    </w:p>
    <w:p w14:paraId="1FEB9010" w14:textId="77777777" w:rsidR="006010B7" w:rsidRDefault="006010B7" w:rsidP="006010B7">
      <w:pPr>
        <w:pStyle w:val="af8"/>
        <w:numPr>
          <w:ilvl w:val="0"/>
          <w:numId w:val="1"/>
        </w:numPr>
        <w:ind w:firstLineChars="0"/>
        <w:rPr>
          <w:lang w:val="en-US"/>
        </w:rPr>
      </w:pPr>
      <w:r>
        <w:rPr>
          <w:rFonts w:hint="eastAsia"/>
          <w:lang w:val="en-US" w:eastAsia="zh-CN"/>
        </w:rPr>
        <w:t>R4-</w:t>
      </w:r>
      <w:r>
        <w:rPr>
          <w:lang w:val="en-US" w:eastAsia="zh-CN"/>
        </w:rPr>
        <w:t>2416433    3</w:t>
      </w:r>
      <w:r>
        <w:rPr>
          <w:rFonts w:hint="eastAsia"/>
          <w:lang w:val="en-US" w:eastAsia="zh-CN"/>
        </w:rPr>
        <w:t>GPP</w:t>
      </w:r>
      <w:r>
        <w:rPr>
          <w:lang w:val="en-US" w:eastAsia="zh-CN"/>
        </w:rPr>
        <w:t xml:space="preserve"> TR 38.762 v0.1.0 (2024-10)</w:t>
      </w:r>
    </w:p>
    <w:p w14:paraId="2B026D30" w14:textId="77777777" w:rsidR="006010B7" w:rsidRDefault="006010B7" w:rsidP="006010B7">
      <w:pPr>
        <w:pStyle w:val="af8"/>
        <w:numPr>
          <w:ilvl w:val="0"/>
          <w:numId w:val="1"/>
        </w:numPr>
        <w:ind w:firstLineChars="0"/>
        <w:rPr>
          <w:lang w:val="en-US"/>
        </w:rPr>
      </w:pPr>
      <w:r>
        <w:rPr>
          <w:rFonts w:hint="eastAsia"/>
          <w:lang w:val="en-US" w:eastAsia="zh-CN"/>
        </w:rPr>
        <w:t>C</w:t>
      </w:r>
      <w:r>
        <w:rPr>
          <w:lang w:val="en-US" w:eastAsia="zh-CN"/>
        </w:rPr>
        <w:t>TIA 01.42</w:t>
      </w:r>
    </w:p>
    <w:p w14:paraId="172386D5" w14:textId="77777777" w:rsidR="006010B7" w:rsidRPr="00B374A2" w:rsidRDefault="006010B7" w:rsidP="006010B7">
      <w:pPr>
        <w:pStyle w:val="af8"/>
        <w:numPr>
          <w:ilvl w:val="0"/>
          <w:numId w:val="1"/>
        </w:numPr>
        <w:ind w:firstLineChars="0"/>
        <w:rPr>
          <w:lang w:val="en-US"/>
        </w:rPr>
      </w:pPr>
      <w:r>
        <w:rPr>
          <w:lang w:val="en-US" w:eastAsia="zh-CN"/>
        </w:rPr>
        <w:t>R4-2416579</w:t>
      </w:r>
      <w:r>
        <w:rPr>
          <w:lang w:eastAsia="zh-CN"/>
        </w:rPr>
        <w:t xml:space="preserve"> </w:t>
      </w:r>
      <w:proofErr w:type="gramStart"/>
      <w:r>
        <w:rPr>
          <w:lang w:eastAsia="zh-CN"/>
        </w:rPr>
        <w:t xml:space="preserve">   “</w:t>
      </w:r>
      <w:proofErr w:type="gramEnd"/>
      <w:r w:rsidRPr="002F2613">
        <w:rPr>
          <w:lang w:eastAsia="zh-CN"/>
        </w:rPr>
        <w:t>WF for [112bis][324] MIMO_OTA_Ph3</w:t>
      </w:r>
      <w:r>
        <w:rPr>
          <w:lang w:eastAsia="zh-CN"/>
        </w:rPr>
        <w:t>”, CAICT</w:t>
      </w:r>
    </w:p>
    <w:p w14:paraId="300069B6" w14:textId="70DDC356" w:rsidR="00BE49CC" w:rsidRPr="006010B7" w:rsidRDefault="006010B7" w:rsidP="003365B0">
      <w:pPr>
        <w:pStyle w:val="af8"/>
        <w:numPr>
          <w:ilvl w:val="0"/>
          <w:numId w:val="1"/>
        </w:numPr>
        <w:ind w:firstLineChars="0"/>
        <w:rPr>
          <w:lang w:val="en-US"/>
        </w:rPr>
      </w:pPr>
      <w:r>
        <w:rPr>
          <w:lang w:eastAsia="zh-CN"/>
        </w:rPr>
        <w:t>R4-24199</w:t>
      </w:r>
      <w:r w:rsidR="006B1AD7">
        <w:rPr>
          <w:lang w:eastAsia="zh-CN"/>
        </w:rPr>
        <w:t>1</w:t>
      </w:r>
      <w:r>
        <w:rPr>
          <w:lang w:eastAsia="zh-CN"/>
        </w:rPr>
        <w:t xml:space="preserve">0 </w:t>
      </w:r>
      <w:proofErr w:type="gramStart"/>
      <w:r>
        <w:rPr>
          <w:lang w:eastAsia="zh-CN"/>
        </w:rPr>
        <w:t xml:space="preserve">   “</w:t>
      </w:r>
      <w:proofErr w:type="gramEnd"/>
      <w:r w:rsidRPr="00E56F3C">
        <w:rPr>
          <w:lang w:eastAsia="zh-CN"/>
        </w:rPr>
        <w:t>WF for [113][326] MIMO_OTA_Ph3</w:t>
      </w:r>
      <w:r>
        <w:rPr>
          <w:lang w:eastAsia="zh-CN"/>
        </w:rPr>
        <w:t>”, CAICT, vivo</w:t>
      </w:r>
    </w:p>
    <w:sectPr w:rsidR="00BE49CC" w:rsidRPr="006010B7">
      <w:pgSz w:w="11898" w:h="16827"/>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EB3DE5" w14:textId="77777777" w:rsidR="00947733" w:rsidRDefault="00947733" w:rsidP="00707BAC">
      <w:pPr>
        <w:spacing w:after="0"/>
      </w:pPr>
      <w:r>
        <w:separator/>
      </w:r>
    </w:p>
  </w:endnote>
  <w:endnote w:type="continuationSeparator" w:id="0">
    <w:p w14:paraId="3A65DE90" w14:textId="77777777" w:rsidR="00947733" w:rsidRDefault="00947733" w:rsidP="00707BA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E91887" w14:textId="77777777" w:rsidR="00947733" w:rsidRDefault="00947733" w:rsidP="00707BAC">
      <w:pPr>
        <w:spacing w:after="0"/>
      </w:pPr>
      <w:r>
        <w:separator/>
      </w:r>
    </w:p>
  </w:footnote>
  <w:footnote w:type="continuationSeparator" w:id="0">
    <w:p w14:paraId="4196FD6F" w14:textId="77777777" w:rsidR="00947733" w:rsidRDefault="00947733" w:rsidP="00707BA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980720"/>
    <w:multiLevelType w:val="hybridMultilevel"/>
    <w:tmpl w:val="FB3827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B22424"/>
    <w:multiLevelType w:val="hybridMultilevel"/>
    <w:tmpl w:val="B70E409E"/>
    <w:lvl w:ilvl="0" w:tplc="8DAC9E1A">
      <w:start w:val="2"/>
      <w:numFmt w:val="bullet"/>
      <w:lvlText w:val="-"/>
      <w:lvlJc w:val="left"/>
      <w:pPr>
        <w:ind w:left="1800" w:hanging="360"/>
      </w:pPr>
      <w:rPr>
        <w:rFonts w:ascii="Times New Roman" w:eastAsia="等线" w:hAnsi="Times New Roman" w:cs="Times New Roman" w:hint="default"/>
      </w:rPr>
    </w:lvl>
    <w:lvl w:ilvl="1" w:tplc="04090003" w:tentative="1">
      <w:start w:val="1"/>
      <w:numFmt w:val="bullet"/>
      <w:lvlText w:val=""/>
      <w:lvlJc w:val="left"/>
      <w:pPr>
        <w:ind w:left="2280" w:hanging="420"/>
      </w:pPr>
      <w:rPr>
        <w:rFonts w:ascii="Wingdings" w:hAnsi="Wingdings" w:hint="default"/>
      </w:rPr>
    </w:lvl>
    <w:lvl w:ilvl="2" w:tplc="04090005" w:tentative="1">
      <w:start w:val="1"/>
      <w:numFmt w:val="bullet"/>
      <w:lvlText w:val=""/>
      <w:lvlJc w:val="left"/>
      <w:pPr>
        <w:ind w:left="2700" w:hanging="420"/>
      </w:pPr>
      <w:rPr>
        <w:rFonts w:ascii="Wingdings" w:hAnsi="Wingdings" w:hint="default"/>
      </w:rPr>
    </w:lvl>
    <w:lvl w:ilvl="3" w:tplc="04090001" w:tentative="1">
      <w:start w:val="1"/>
      <w:numFmt w:val="bullet"/>
      <w:lvlText w:val=""/>
      <w:lvlJc w:val="left"/>
      <w:pPr>
        <w:ind w:left="3120" w:hanging="420"/>
      </w:pPr>
      <w:rPr>
        <w:rFonts w:ascii="Wingdings" w:hAnsi="Wingdings" w:hint="default"/>
      </w:rPr>
    </w:lvl>
    <w:lvl w:ilvl="4" w:tplc="04090003" w:tentative="1">
      <w:start w:val="1"/>
      <w:numFmt w:val="bullet"/>
      <w:lvlText w:val=""/>
      <w:lvlJc w:val="left"/>
      <w:pPr>
        <w:ind w:left="3540" w:hanging="420"/>
      </w:pPr>
      <w:rPr>
        <w:rFonts w:ascii="Wingdings" w:hAnsi="Wingdings" w:hint="default"/>
      </w:rPr>
    </w:lvl>
    <w:lvl w:ilvl="5" w:tplc="04090005" w:tentative="1">
      <w:start w:val="1"/>
      <w:numFmt w:val="bullet"/>
      <w:lvlText w:val=""/>
      <w:lvlJc w:val="left"/>
      <w:pPr>
        <w:ind w:left="3960" w:hanging="420"/>
      </w:pPr>
      <w:rPr>
        <w:rFonts w:ascii="Wingdings" w:hAnsi="Wingdings" w:hint="default"/>
      </w:rPr>
    </w:lvl>
    <w:lvl w:ilvl="6" w:tplc="04090001" w:tentative="1">
      <w:start w:val="1"/>
      <w:numFmt w:val="bullet"/>
      <w:lvlText w:val=""/>
      <w:lvlJc w:val="left"/>
      <w:pPr>
        <w:ind w:left="4380" w:hanging="420"/>
      </w:pPr>
      <w:rPr>
        <w:rFonts w:ascii="Wingdings" w:hAnsi="Wingdings" w:hint="default"/>
      </w:rPr>
    </w:lvl>
    <w:lvl w:ilvl="7" w:tplc="04090003" w:tentative="1">
      <w:start w:val="1"/>
      <w:numFmt w:val="bullet"/>
      <w:lvlText w:val=""/>
      <w:lvlJc w:val="left"/>
      <w:pPr>
        <w:ind w:left="4800" w:hanging="420"/>
      </w:pPr>
      <w:rPr>
        <w:rFonts w:ascii="Wingdings" w:hAnsi="Wingdings" w:hint="default"/>
      </w:rPr>
    </w:lvl>
    <w:lvl w:ilvl="8" w:tplc="04090005" w:tentative="1">
      <w:start w:val="1"/>
      <w:numFmt w:val="bullet"/>
      <w:lvlText w:val=""/>
      <w:lvlJc w:val="left"/>
      <w:pPr>
        <w:ind w:left="5220" w:hanging="420"/>
      </w:pPr>
      <w:rPr>
        <w:rFonts w:ascii="Wingdings" w:hAnsi="Wingdings" w:hint="default"/>
      </w:rPr>
    </w:lvl>
  </w:abstractNum>
  <w:abstractNum w:abstractNumId="2" w15:restartNumberingAfterBreak="0">
    <w:nsid w:val="0A7436A1"/>
    <w:multiLevelType w:val="hybridMultilevel"/>
    <w:tmpl w:val="F126FABC"/>
    <w:lvl w:ilvl="0" w:tplc="04090005">
      <w:start w:val="1"/>
      <w:numFmt w:val="bullet"/>
      <w:lvlText w:val=""/>
      <w:lvlJc w:val="left"/>
      <w:pPr>
        <w:ind w:left="2160" w:hanging="360"/>
      </w:pPr>
      <w:rPr>
        <w:rFonts w:ascii="Wingdings" w:hAnsi="Wingdings"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 w15:restartNumberingAfterBreak="0">
    <w:nsid w:val="14CE461D"/>
    <w:multiLevelType w:val="hybridMultilevel"/>
    <w:tmpl w:val="05F6176C"/>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 w15:restartNumberingAfterBreak="0">
    <w:nsid w:val="26C87B17"/>
    <w:multiLevelType w:val="multilevel"/>
    <w:tmpl w:val="26C87B17"/>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94F6D5A"/>
    <w:multiLevelType w:val="multilevel"/>
    <w:tmpl w:val="294F6D5A"/>
    <w:lvl w:ilvl="0">
      <w:start w:val="1"/>
      <w:numFmt w:val="bullet"/>
      <w:lvlText w:val="•"/>
      <w:lvlJc w:val="left"/>
      <w:pPr>
        <w:ind w:left="2064" w:hanging="360"/>
      </w:pPr>
      <w:rPr>
        <w:rFonts w:ascii="Times New Roman" w:hAnsi="Times New Roman" w:hint="default"/>
      </w:rPr>
    </w:lvl>
    <w:lvl w:ilvl="1">
      <w:start w:val="1"/>
      <w:numFmt w:val="lowerLetter"/>
      <w:lvlText w:val="%2."/>
      <w:lvlJc w:val="left"/>
      <w:pPr>
        <w:ind w:left="2784" w:hanging="360"/>
      </w:pPr>
    </w:lvl>
    <w:lvl w:ilvl="2">
      <w:start w:val="1"/>
      <w:numFmt w:val="lowerRoman"/>
      <w:lvlText w:val="%3."/>
      <w:lvlJc w:val="right"/>
      <w:pPr>
        <w:ind w:left="3504" w:hanging="180"/>
      </w:pPr>
    </w:lvl>
    <w:lvl w:ilvl="3">
      <w:start w:val="1"/>
      <w:numFmt w:val="decimal"/>
      <w:lvlText w:val="%4."/>
      <w:lvlJc w:val="left"/>
      <w:pPr>
        <w:ind w:left="4224" w:hanging="360"/>
      </w:pPr>
    </w:lvl>
    <w:lvl w:ilvl="4">
      <w:start w:val="1"/>
      <w:numFmt w:val="lowerLetter"/>
      <w:lvlText w:val="%5."/>
      <w:lvlJc w:val="left"/>
      <w:pPr>
        <w:ind w:left="4944" w:hanging="360"/>
      </w:pPr>
    </w:lvl>
    <w:lvl w:ilvl="5">
      <w:start w:val="1"/>
      <w:numFmt w:val="lowerRoman"/>
      <w:lvlText w:val="%6."/>
      <w:lvlJc w:val="right"/>
      <w:pPr>
        <w:ind w:left="5664" w:hanging="180"/>
      </w:pPr>
    </w:lvl>
    <w:lvl w:ilvl="6">
      <w:start w:val="1"/>
      <w:numFmt w:val="decimal"/>
      <w:lvlText w:val="%7."/>
      <w:lvlJc w:val="left"/>
      <w:pPr>
        <w:ind w:left="6384" w:hanging="360"/>
      </w:pPr>
    </w:lvl>
    <w:lvl w:ilvl="7">
      <w:start w:val="1"/>
      <w:numFmt w:val="lowerLetter"/>
      <w:lvlText w:val="%8."/>
      <w:lvlJc w:val="left"/>
      <w:pPr>
        <w:ind w:left="7104" w:hanging="360"/>
      </w:pPr>
    </w:lvl>
    <w:lvl w:ilvl="8">
      <w:start w:val="1"/>
      <w:numFmt w:val="lowerRoman"/>
      <w:lvlText w:val="%9."/>
      <w:lvlJc w:val="right"/>
      <w:pPr>
        <w:ind w:left="7824" w:hanging="180"/>
      </w:pPr>
    </w:lvl>
  </w:abstractNum>
  <w:abstractNum w:abstractNumId="6" w15:restartNumberingAfterBreak="0">
    <w:nsid w:val="2E565D13"/>
    <w:multiLevelType w:val="multilevel"/>
    <w:tmpl w:val="2E565D1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 w15:restartNumberingAfterBreak="0">
    <w:nsid w:val="2E5E173C"/>
    <w:multiLevelType w:val="hybridMultilevel"/>
    <w:tmpl w:val="BC5CC9D6"/>
    <w:lvl w:ilvl="0" w:tplc="0409000F">
      <w:start w:val="1"/>
      <w:numFmt w:val="decimal"/>
      <w:lvlText w:val="%1."/>
      <w:lvlJc w:val="left"/>
      <w:pPr>
        <w:ind w:left="720" w:hanging="360"/>
      </w:pPr>
      <w:rPr>
        <w:rFonts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2F9E79BE"/>
    <w:multiLevelType w:val="hybridMultilevel"/>
    <w:tmpl w:val="C7F483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9692D7D"/>
    <w:multiLevelType w:val="hybridMultilevel"/>
    <w:tmpl w:val="65B2EC3E"/>
    <w:lvl w:ilvl="0" w:tplc="691A6030">
      <w:start w:val="2"/>
      <w:numFmt w:val="bullet"/>
      <w:lvlText w:val="-"/>
      <w:lvlJc w:val="left"/>
      <w:pPr>
        <w:ind w:left="1800" w:hanging="360"/>
      </w:pPr>
      <w:rPr>
        <w:rFonts w:ascii="Times New Roman" w:eastAsia="等线" w:hAnsi="Times New Roman" w:cs="Times New Roman" w:hint="default"/>
        <w:b/>
      </w:rPr>
    </w:lvl>
    <w:lvl w:ilvl="1" w:tplc="04090003" w:tentative="1">
      <w:start w:val="1"/>
      <w:numFmt w:val="bullet"/>
      <w:lvlText w:val=""/>
      <w:lvlJc w:val="left"/>
      <w:pPr>
        <w:ind w:left="2280" w:hanging="420"/>
      </w:pPr>
      <w:rPr>
        <w:rFonts w:ascii="Wingdings" w:hAnsi="Wingdings" w:hint="default"/>
      </w:rPr>
    </w:lvl>
    <w:lvl w:ilvl="2" w:tplc="04090005" w:tentative="1">
      <w:start w:val="1"/>
      <w:numFmt w:val="bullet"/>
      <w:lvlText w:val=""/>
      <w:lvlJc w:val="left"/>
      <w:pPr>
        <w:ind w:left="2700" w:hanging="420"/>
      </w:pPr>
      <w:rPr>
        <w:rFonts w:ascii="Wingdings" w:hAnsi="Wingdings" w:hint="default"/>
      </w:rPr>
    </w:lvl>
    <w:lvl w:ilvl="3" w:tplc="04090001" w:tentative="1">
      <w:start w:val="1"/>
      <w:numFmt w:val="bullet"/>
      <w:lvlText w:val=""/>
      <w:lvlJc w:val="left"/>
      <w:pPr>
        <w:ind w:left="3120" w:hanging="420"/>
      </w:pPr>
      <w:rPr>
        <w:rFonts w:ascii="Wingdings" w:hAnsi="Wingdings" w:hint="default"/>
      </w:rPr>
    </w:lvl>
    <w:lvl w:ilvl="4" w:tplc="04090003" w:tentative="1">
      <w:start w:val="1"/>
      <w:numFmt w:val="bullet"/>
      <w:lvlText w:val=""/>
      <w:lvlJc w:val="left"/>
      <w:pPr>
        <w:ind w:left="3540" w:hanging="420"/>
      </w:pPr>
      <w:rPr>
        <w:rFonts w:ascii="Wingdings" w:hAnsi="Wingdings" w:hint="default"/>
      </w:rPr>
    </w:lvl>
    <w:lvl w:ilvl="5" w:tplc="04090005" w:tentative="1">
      <w:start w:val="1"/>
      <w:numFmt w:val="bullet"/>
      <w:lvlText w:val=""/>
      <w:lvlJc w:val="left"/>
      <w:pPr>
        <w:ind w:left="3960" w:hanging="420"/>
      </w:pPr>
      <w:rPr>
        <w:rFonts w:ascii="Wingdings" w:hAnsi="Wingdings" w:hint="default"/>
      </w:rPr>
    </w:lvl>
    <w:lvl w:ilvl="6" w:tplc="04090001" w:tentative="1">
      <w:start w:val="1"/>
      <w:numFmt w:val="bullet"/>
      <w:lvlText w:val=""/>
      <w:lvlJc w:val="left"/>
      <w:pPr>
        <w:ind w:left="4380" w:hanging="420"/>
      </w:pPr>
      <w:rPr>
        <w:rFonts w:ascii="Wingdings" w:hAnsi="Wingdings" w:hint="default"/>
      </w:rPr>
    </w:lvl>
    <w:lvl w:ilvl="7" w:tplc="04090003" w:tentative="1">
      <w:start w:val="1"/>
      <w:numFmt w:val="bullet"/>
      <w:lvlText w:val=""/>
      <w:lvlJc w:val="left"/>
      <w:pPr>
        <w:ind w:left="4800" w:hanging="420"/>
      </w:pPr>
      <w:rPr>
        <w:rFonts w:ascii="Wingdings" w:hAnsi="Wingdings" w:hint="default"/>
      </w:rPr>
    </w:lvl>
    <w:lvl w:ilvl="8" w:tplc="04090005" w:tentative="1">
      <w:start w:val="1"/>
      <w:numFmt w:val="bullet"/>
      <w:lvlText w:val=""/>
      <w:lvlJc w:val="left"/>
      <w:pPr>
        <w:ind w:left="5220" w:hanging="420"/>
      </w:pPr>
      <w:rPr>
        <w:rFonts w:ascii="Wingdings" w:hAnsi="Wingdings" w:hint="default"/>
      </w:rPr>
    </w:lvl>
  </w:abstractNum>
  <w:abstractNum w:abstractNumId="10" w15:restartNumberingAfterBreak="0">
    <w:nsid w:val="3FA43742"/>
    <w:multiLevelType w:val="multilevel"/>
    <w:tmpl w:val="3FA43742"/>
    <w:lvl w:ilvl="0">
      <w:start w:val="1"/>
      <w:numFmt w:val="decimal"/>
      <w:lvlText w:val="2.%1"/>
      <w:lvlJc w:val="left"/>
      <w:pPr>
        <w:ind w:left="440" w:hanging="440"/>
      </w:pPr>
      <w:rPr>
        <w:rFonts w:hint="eastAsia"/>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11" w15:restartNumberingAfterBreak="0">
    <w:nsid w:val="45DD7E65"/>
    <w:multiLevelType w:val="hybridMultilevel"/>
    <w:tmpl w:val="80F22D1A"/>
    <w:lvl w:ilvl="0" w:tplc="D1A2D514">
      <w:start w:val="1"/>
      <w:numFmt w:val="bullet"/>
      <w:lvlText w:val="•"/>
      <w:lvlJc w:val="left"/>
      <w:pPr>
        <w:ind w:left="480" w:hanging="440"/>
      </w:pPr>
      <w:rPr>
        <w:rFonts w:ascii="Arial" w:hAnsi="Arial" w:hint="default"/>
        <w:sz w:val="20"/>
      </w:rPr>
    </w:lvl>
    <w:lvl w:ilvl="1" w:tplc="04090003" w:tentative="1">
      <w:start w:val="1"/>
      <w:numFmt w:val="bullet"/>
      <w:lvlText w:val=""/>
      <w:lvlJc w:val="left"/>
      <w:pPr>
        <w:ind w:left="920" w:hanging="440"/>
      </w:pPr>
      <w:rPr>
        <w:rFonts w:ascii="Wingdings" w:hAnsi="Wingdings" w:hint="default"/>
      </w:rPr>
    </w:lvl>
    <w:lvl w:ilvl="2" w:tplc="04090005" w:tentative="1">
      <w:start w:val="1"/>
      <w:numFmt w:val="bullet"/>
      <w:lvlText w:val=""/>
      <w:lvlJc w:val="left"/>
      <w:pPr>
        <w:ind w:left="1360" w:hanging="440"/>
      </w:pPr>
      <w:rPr>
        <w:rFonts w:ascii="Wingdings" w:hAnsi="Wingdings" w:hint="default"/>
      </w:rPr>
    </w:lvl>
    <w:lvl w:ilvl="3" w:tplc="04090001" w:tentative="1">
      <w:start w:val="1"/>
      <w:numFmt w:val="bullet"/>
      <w:lvlText w:val=""/>
      <w:lvlJc w:val="left"/>
      <w:pPr>
        <w:ind w:left="1800" w:hanging="440"/>
      </w:pPr>
      <w:rPr>
        <w:rFonts w:ascii="Wingdings" w:hAnsi="Wingdings" w:hint="default"/>
      </w:rPr>
    </w:lvl>
    <w:lvl w:ilvl="4" w:tplc="04090003" w:tentative="1">
      <w:start w:val="1"/>
      <w:numFmt w:val="bullet"/>
      <w:lvlText w:val=""/>
      <w:lvlJc w:val="left"/>
      <w:pPr>
        <w:ind w:left="2240" w:hanging="440"/>
      </w:pPr>
      <w:rPr>
        <w:rFonts w:ascii="Wingdings" w:hAnsi="Wingdings" w:hint="default"/>
      </w:rPr>
    </w:lvl>
    <w:lvl w:ilvl="5" w:tplc="04090005" w:tentative="1">
      <w:start w:val="1"/>
      <w:numFmt w:val="bullet"/>
      <w:lvlText w:val=""/>
      <w:lvlJc w:val="left"/>
      <w:pPr>
        <w:ind w:left="2680" w:hanging="440"/>
      </w:pPr>
      <w:rPr>
        <w:rFonts w:ascii="Wingdings" w:hAnsi="Wingdings" w:hint="default"/>
      </w:rPr>
    </w:lvl>
    <w:lvl w:ilvl="6" w:tplc="04090001" w:tentative="1">
      <w:start w:val="1"/>
      <w:numFmt w:val="bullet"/>
      <w:lvlText w:val=""/>
      <w:lvlJc w:val="left"/>
      <w:pPr>
        <w:ind w:left="3120" w:hanging="440"/>
      </w:pPr>
      <w:rPr>
        <w:rFonts w:ascii="Wingdings" w:hAnsi="Wingdings" w:hint="default"/>
      </w:rPr>
    </w:lvl>
    <w:lvl w:ilvl="7" w:tplc="04090003" w:tentative="1">
      <w:start w:val="1"/>
      <w:numFmt w:val="bullet"/>
      <w:lvlText w:val=""/>
      <w:lvlJc w:val="left"/>
      <w:pPr>
        <w:ind w:left="3560" w:hanging="440"/>
      </w:pPr>
      <w:rPr>
        <w:rFonts w:ascii="Wingdings" w:hAnsi="Wingdings" w:hint="default"/>
      </w:rPr>
    </w:lvl>
    <w:lvl w:ilvl="8" w:tplc="04090005" w:tentative="1">
      <w:start w:val="1"/>
      <w:numFmt w:val="bullet"/>
      <w:lvlText w:val=""/>
      <w:lvlJc w:val="left"/>
      <w:pPr>
        <w:ind w:left="4000" w:hanging="440"/>
      </w:pPr>
      <w:rPr>
        <w:rFonts w:ascii="Wingdings" w:hAnsi="Wingdings" w:hint="default"/>
      </w:rPr>
    </w:lvl>
  </w:abstractNum>
  <w:abstractNum w:abstractNumId="12" w15:restartNumberingAfterBreak="0">
    <w:nsid w:val="4E3209FB"/>
    <w:multiLevelType w:val="multilevel"/>
    <w:tmpl w:val="4E3209FB"/>
    <w:lvl w:ilvl="0">
      <w:start w:val="1"/>
      <w:numFmt w:val="bullet"/>
      <w:lvlText w:val=""/>
      <w:lvlJc w:val="left"/>
      <w:pPr>
        <w:ind w:left="440" w:hanging="440"/>
      </w:pPr>
      <w:rPr>
        <w:rFonts w:ascii="Wingdings" w:hAnsi="Wingdings" w:hint="default"/>
      </w:rPr>
    </w:lvl>
    <w:lvl w:ilvl="1">
      <w:start w:val="1"/>
      <w:numFmt w:val="bullet"/>
      <w:lvlText w:val=""/>
      <w:lvlJc w:val="left"/>
      <w:pPr>
        <w:ind w:left="86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3" w15:restartNumberingAfterBreak="0">
    <w:nsid w:val="4F9D1177"/>
    <w:multiLevelType w:val="hybridMultilevel"/>
    <w:tmpl w:val="6C2A0CF2"/>
    <w:lvl w:ilvl="0" w:tplc="F11C5828">
      <w:start w:val="1"/>
      <w:numFmt w:val="bullet"/>
      <w:lvlText w:val=""/>
      <w:lvlJc w:val="left"/>
      <w:pPr>
        <w:tabs>
          <w:tab w:val="num" w:pos="720"/>
        </w:tabs>
        <w:ind w:left="720" w:hanging="360"/>
      </w:pPr>
      <w:rPr>
        <w:rFonts w:ascii="Symbol" w:hAnsi="Symbol" w:hint="default"/>
      </w:rPr>
    </w:lvl>
    <w:lvl w:ilvl="1" w:tplc="8D6AB284">
      <w:numFmt w:val="bullet"/>
      <w:lvlText w:val="•"/>
      <w:lvlJc w:val="left"/>
      <w:pPr>
        <w:tabs>
          <w:tab w:val="num" w:pos="1440"/>
        </w:tabs>
        <w:ind w:left="1440" w:hanging="360"/>
      </w:pPr>
      <w:rPr>
        <w:rFonts w:ascii="Arial" w:hAnsi="Arial" w:hint="default"/>
      </w:rPr>
    </w:lvl>
    <w:lvl w:ilvl="2" w:tplc="F8D233B6" w:tentative="1">
      <w:start w:val="1"/>
      <w:numFmt w:val="bullet"/>
      <w:lvlText w:val=""/>
      <w:lvlJc w:val="left"/>
      <w:pPr>
        <w:tabs>
          <w:tab w:val="num" w:pos="2160"/>
        </w:tabs>
        <w:ind w:left="2160" w:hanging="360"/>
      </w:pPr>
      <w:rPr>
        <w:rFonts w:ascii="Symbol" w:hAnsi="Symbol" w:hint="default"/>
      </w:rPr>
    </w:lvl>
    <w:lvl w:ilvl="3" w:tplc="41AA9820" w:tentative="1">
      <w:start w:val="1"/>
      <w:numFmt w:val="bullet"/>
      <w:lvlText w:val=""/>
      <w:lvlJc w:val="left"/>
      <w:pPr>
        <w:tabs>
          <w:tab w:val="num" w:pos="2880"/>
        </w:tabs>
        <w:ind w:left="2880" w:hanging="360"/>
      </w:pPr>
      <w:rPr>
        <w:rFonts w:ascii="Symbol" w:hAnsi="Symbol" w:hint="default"/>
      </w:rPr>
    </w:lvl>
    <w:lvl w:ilvl="4" w:tplc="AFCC9BDE" w:tentative="1">
      <w:start w:val="1"/>
      <w:numFmt w:val="bullet"/>
      <w:lvlText w:val=""/>
      <w:lvlJc w:val="left"/>
      <w:pPr>
        <w:tabs>
          <w:tab w:val="num" w:pos="3600"/>
        </w:tabs>
        <w:ind w:left="3600" w:hanging="360"/>
      </w:pPr>
      <w:rPr>
        <w:rFonts w:ascii="Symbol" w:hAnsi="Symbol" w:hint="default"/>
      </w:rPr>
    </w:lvl>
    <w:lvl w:ilvl="5" w:tplc="384E7158" w:tentative="1">
      <w:start w:val="1"/>
      <w:numFmt w:val="bullet"/>
      <w:lvlText w:val=""/>
      <w:lvlJc w:val="left"/>
      <w:pPr>
        <w:tabs>
          <w:tab w:val="num" w:pos="4320"/>
        </w:tabs>
        <w:ind w:left="4320" w:hanging="360"/>
      </w:pPr>
      <w:rPr>
        <w:rFonts w:ascii="Symbol" w:hAnsi="Symbol" w:hint="default"/>
      </w:rPr>
    </w:lvl>
    <w:lvl w:ilvl="6" w:tplc="B8B8F438" w:tentative="1">
      <w:start w:val="1"/>
      <w:numFmt w:val="bullet"/>
      <w:lvlText w:val=""/>
      <w:lvlJc w:val="left"/>
      <w:pPr>
        <w:tabs>
          <w:tab w:val="num" w:pos="5040"/>
        </w:tabs>
        <w:ind w:left="5040" w:hanging="360"/>
      </w:pPr>
      <w:rPr>
        <w:rFonts w:ascii="Symbol" w:hAnsi="Symbol" w:hint="default"/>
      </w:rPr>
    </w:lvl>
    <w:lvl w:ilvl="7" w:tplc="9DAA28FE" w:tentative="1">
      <w:start w:val="1"/>
      <w:numFmt w:val="bullet"/>
      <w:lvlText w:val=""/>
      <w:lvlJc w:val="left"/>
      <w:pPr>
        <w:tabs>
          <w:tab w:val="num" w:pos="5760"/>
        </w:tabs>
        <w:ind w:left="5760" w:hanging="360"/>
      </w:pPr>
      <w:rPr>
        <w:rFonts w:ascii="Symbol" w:hAnsi="Symbol" w:hint="default"/>
      </w:rPr>
    </w:lvl>
    <w:lvl w:ilvl="8" w:tplc="2758AFCE"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5" w15:restartNumberingAfterBreak="0">
    <w:nsid w:val="66261092"/>
    <w:multiLevelType w:val="hybridMultilevel"/>
    <w:tmpl w:val="64C2C2F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0814832"/>
    <w:multiLevelType w:val="multilevel"/>
    <w:tmpl w:val="C944ECC6"/>
    <w:lvl w:ilvl="0">
      <w:start w:val="1"/>
      <w:numFmt w:val="decimal"/>
      <w:lvlText w:val="%1"/>
      <w:lvlJc w:val="left"/>
      <w:pPr>
        <w:ind w:left="470" w:hanging="470"/>
      </w:pPr>
      <w:rPr>
        <w:rFonts w:hint="default"/>
      </w:rPr>
    </w:lvl>
    <w:lvl w:ilvl="1">
      <w:start w:val="1"/>
      <w:numFmt w:val="decimal"/>
      <w:lvlText w:val="%1.%2"/>
      <w:lvlJc w:val="left"/>
      <w:pPr>
        <w:ind w:left="470" w:hanging="4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70DC06EE"/>
    <w:multiLevelType w:val="hybridMultilevel"/>
    <w:tmpl w:val="D9A4F7F2"/>
    <w:lvl w:ilvl="0" w:tplc="93B63CCC">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8" w15:restartNumberingAfterBreak="0">
    <w:nsid w:val="73085D3F"/>
    <w:multiLevelType w:val="multilevel"/>
    <w:tmpl w:val="29C23E3A"/>
    <w:lvl w:ilvl="0">
      <w:start w:val="2"/>
      <w:numFmt w:val="decimal"/>
      <w:lvlText w:val="%1"/>
      <w:lvlJc w:val="left"/>
      <w:pPr>
        <w:ind w:left="405" w:hanging="405"/>
      </w:pPr>
      <w:rPr>
        <w:rFonts w:hint="default"/>
      </w:rPr>
    </w:lvl>
    <w:lvl w:ilvl="1">
      <w:start w:val="8"/>
      <w:numFmt w:val="decimal"/>
      <w:lvlText w:val="%1.%2"/>
      <w:lvlJc w:val="left"/>
      <w:pPr>
        <w:ind w:left="1160" w:hanging="720"/>
      </w:pPr>
      <w:rPr>
        <w:rFonts w:hint="default"/>
      </w:rPr>
    </w:lvl>
    <w:lvl w:ilvl="2">
      <w:start w:val="1"/>
      <w:numFmt w:val="decimal"/>
      <w:lvlText w:val="%1.%2.%3"/>
      <w:lvlJc w:val="left"/>
      <w:pPr>
        <w:ind w:left="1600" w:hanging="720"/>
      </w:pPr>
      <w:rPr>
        <w:rFonts w:hint="default"/>
      </w:rPr>
    </w:lvl>
    <w:lvl w:ilvl="3">
      <w:start w:val="1"/>
      <w:numFmt w:val="decimal"/>
      <w:lvlText w:val="%1.%2.%3.%4"/>
      <w:lvlJc w:val="left"/>
      <w:pPr>
        <w:ind w:left="2400" w:hanging="1080"/>
      </w:pPr>
      <w:rPr>
        <w:rFonts w:hint="default"/>
      </w:rPr>
    </w:lvl>
    <w:lvl w:ilvl="4">
      <w:start w:val="1"/>
      <w:numFmt w:val="decimal"/>
      <w:lvlText w:val="%1.%2.%3.%4.%5"/>
      <w:lvlJc w:val="left"/>
      <w:pPr>
        <w:ind w:left="3200" w:hanging="1440"/>
      </w:pPr>
      <w:rPr>
        <w:rFonts w:hint="default"/>
      </w:rPr>
    </w:lvl>
    <w:lvl w:ilvl="5">
      <w:start w:val="1"/>
      <w:numFmt w:val="decimal"/>
      <w:lvlText w:val="%1.%2.%3.%4.%5.%6"/>
      <w:lvlJc w:val="left"/>
      <w:pPr>
        <w:ind w:left="3640" w:hanging="1440"/>
      </w:pPr>
      <w:rPr>
        <w:rFonts w:hint="default"/>
      </w:rPr>
    </w:lvl>
    <w:lvl w:ilvl="6">
      <w:start w:val="1"/>
      <w:numFmt w:val="decimal"/>
      <w:lvlText w:val="%1.%2.%3.%4.%5.%6.%7"/>
      <w:lvlJc w:val="left"/>
      <w:pPr>
        <w:ind w:left="4440" w:hanging="1800"/>
      </w:pPr>
      <w:rPr>
        <w:rFonts w:hint="default"/>
      </w:rPr>
    </w:lvl>
    <w:lvl w:ilvl="7">
      <w:start w:val="1"/>
      <w:numFmt w:val="decimal"/>
      <w:lvlText w:val="%1.%2.%3.%4.%5.%6.%7.%8"/>
      <w:lvlJc w:val="left"/>
      <w:pPr>
        <w:ind w:left="4880" w:hanging="1800"/>
      </w:pPr>
      <w:rPr>
        <w:rFonts w:hint="default"/>
      </w:rPr>
    </w:lvl>
    <w:lvl w:ilvl="8">
      <w:start w:val="1"/>
      <w:numFmt w:val="decimal"/>
      <w:lvlText w:val="%1.%2.%3.%4.%5.%6.%7.%8.%9"/>
      <w:lvlJc w:val="left"/>
      <w:pPr>
        <w:ind w:left="5680" w:hanging="2160"/>
      </w:pPr>
      <w:rPr>
        <w:rFonts w:hint="default"/>
      </w:rPr>
    </w:lvl>
  </w:abstractNum>
  <w:abstractNum w:abstractNumId="19" w15:restartNumberingAfterBreak="0">
    <w:nsid w:val="73F00698"/>
    <w:multiLevelType w:val="multilevel"/>
    <w:tmpl w:val="76AE593A"/>
    <w:lvl w:ilvl="0">
      <w:start w:val="1"/>
      <w:numFmt w:val="decimal"/>
      <w:lvlText w:val="[%1]"/>
      <w:lvlJc w:val="left"/>
      <w:pPr>
        <w:ind w:left="360" w:hanging="360"/>
      </w:pPr>
      <w:rPr>
        <w:rFonts w:ascii="Times New Roman" w:hAnsi="Times New Roman" w:cs="Times New Roman" w:hint="default"/>
        <w:i w:val="0"/>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0" w15:restartNumberingAfterBreak="0">
    <w:nsid w:val="7F1D5FC1"/>
    <w:multiLevelType w:val="hybridMultilevel"/>
    <w:tmpl w:val="9E0A55CE"/>
    <w:lvl w:ilvl="0" w:tplc="9580C19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9"/>
  </w:num>
  <w:num w:numId="2">
    <w:abstractNumId w:val="14"/>
  </w:num>
  <w:num w:numId="3">
    <w:abstractNumId w:val="8"/>
  </w:num>
  <w:num w:numId="4">
    <w:abstractNumId w:val="1"/>
  </w:num>
  <w:num w:numId="5">
    <w:abstractNumId w:val="20"/>
  </w:num>
  <w:num w:numId="6">
    <w:abstractNumId w:val="16"/>
  </w:num>
  <w:num w:numId="7">
    <w:abstractNumId w:val="7"/>
  </w:num>
  <w:num w:numId="8">
    <w:abstractNumId w:val="0"/>
  </w:num>
  <w:num w:numId="9">
    <w:abstractNumId w:val="3"/>
  </w:num>
  <w:num w:numId="10">
    <w:abstractNumId w:val="10"/>
  </w:num>
  <w:num w:numId="11">
    <w:abstractNumId w:val="6"/>
  </w:num>
  <w:num w:numId="12">
    <w:abstractNumId w:val="18"/>
  </w:num>
  <w:num w:numId="13">
    <w:abstractNumId w:val="15"/>
  </w:num>
  <w:num w:numId="14">
    <w:abstractNumId w:val="12"/>
  </w:num>
  <w:num w:numId="15">
    <w:abstractNumId w:val="11"/>
  </w:num>
  <w:num w:numId="16">
    <w:abstractNumId w:val="4"/>
  </w:num>
  <w:num w:numId="17">
    <w:abstractNumId w:val="2"/>
  </w:num>
  <w:num w:numId="18">
    <w:abstractNumId w:val="9"/>
  </w:num>
  <w:num w:numId="19">
    <w:abstractNumId w:val="5"/>
  </w:num>
  <w:num w:numId="20">
    <w:abstractNumId w:val="17"/>
  </w:num>
  <w:num w:numId="21">
    <w:abstractNumId w:val="1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8"/>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428D"/>
    <w:rsid w:val="00002B95"/>
    <w:rsid w:val="00003EA7"/>
    <w:rsid w:val="00004595"/>
    <w:rsid w:val="000046A6"/>
    <w:rsid w:val="000048E6"/>
    <w:rsid w:val="0000709C"/>
    <w:rsid w:val="0001038D"/>
    <w:rsid w:val="00011954"/>
    <w:rsid w:val="00011CF7"/>
    <w:rsid w:val="00015132"/>
    <w:rsid w:val="000174F7"/>
    <w:rsid w:val="00017524"/>
    <w:rsid w:val="00020DB5"/>
    <w:rsid w:val="000213D1"/>
    <w:rsid w:val="00021CED"/>
    <w:rsid w:val="00022941"/>
    <w:rsid w:val="00022AC0"/>
    <w:rsid w:val="000231CD"/>
    <w:rsid w:val="000235E9"/>
    <w:rsid w:val="0002497A"/>
    <w:rsid w:val="000251E7"/>
    <w:rsid w:val="000262B9"/>
    <w:rsid w:val="00026C46"/>
    <w:rsid w:val="000272AA"/>
    <w:rsid w:val="0003144C"/>
    <w:rsid w:val="00031D75"/>
    <w:rsid w:val="00032070"/>
    <w:rsid w:val="00032669"/>
    <w:rsid w:val="000331C2"/>
    <w:rsid w:val="00033DA7"/>
    <w:rsid w:val="00033FCB"/>
    <w:rsid w:val="000368AC"/>
    <w:rsid w:val="00036B23"/>
    <w:rsid w:val="0003785B"/>
    <w:rsid w:val="000379E4"/>
    <w:rsid w:val="00037A84"/>
    <w:rsid w:val="00037E40"/>
    <w:rsid w:val="0004000F"/>
    <w:rsid w:val="0004012E"/>
    <w:rsid w:val="00040857"/>
    <w:rsid w:val="000427B8"/>
    <w:rsid w:val="0004371B"/>
    <w:rsid w:val="00044089"/>
    <w:rsid w:val="0004455E"/>
    <w:rsid w:val="000449A1"/>
    <w:rsid w:val="00045293"/>
    <w:rsid w:val="000454A9"/>
    <w:rsid w:val="000463DE"/>
    <w:rsid w:val="0005075D"/>
    <w:rsid w:val="0005251E"/>
    <w:rsid w:val="00052536"/>
    <w:rsid w:val="0005266E"/>
    <w:rsid w:val="00053ECF"/>
    <w:rsid w:val="0005688F"/>
    <w:rsid w:val="00056995"/>
    <w:rsid w:val="00057D9B"/>
    <w:rsid w:val="00060EFE"/>
    <w:rsid w:val="0006107C"/>
    <w:rsid w:val="0006136D"/>
    <w:rsid w:val="00061E36"/>
    <w:rsid w:val="00062E39"/>
    <w:rsid w:val="00064BD3"/>
    <w:rsid w:val="00065E7E"/>
    <w:rsid w:val="00065FBC"/>
    <w:rsid w:val="00066371"/>
    <w:rsid w:val="00066825"/>
    <w:rsid w:val="00067601"/>
    <w:rsid w:val="000679A1"/>
    <w:rsid w:val="000735D4"/>
    <w:rsid w:val="0007433E"/>
    <w:rsid w:val="000752D2"/>
    <w:rsid w:val="000760E6"/>
    <w:rsid w:val="00076E23"/>
    <w:rsid w:val="0007720C"/>
    <w:rsid w:val="00077EB3"/>
    <w:rsid w:val="00080594"/>
    <w:rsid w:val="00081C9E"/>
    <w:rsid w:val="0008469D"/>
    <w:rsid w:val="00084FB9"/>
    <w:rsid w:val="0008572D"/>
    <w:rsid w:val="00085E46"/>
    <w:rsid w:val="000908D9"/>
    <w:rsid w:val="00090E80"/>
    <w:rsid w:val="000919ED"/>
    <w:rsid w:val="00091C21"/>
    <w:rsid w:val="0009205A"/>
    <w:rsid w:val="00092B0C"/>
    <w:rsid w:val="0009510E"/>
    <w:rsid w:val="00097642"/>
    <w:rsid w:val="00097F22"/>
    <w:rsid w:val="000A012E"/>
    <w:rsid w:val="000A0913"/>
    <w:rsid w:val="000A0D13"/>
    <w:rsid w:val="000A355F"/>
    <w:rsid w:val="000A567D"/>
    <w:rsid w:val="000A643B"/>
    <w:rsid w:val="000A6859"/>
    <w:rsid w:val="000A6C41"/>
    <w:rsid w:val="000B0067"/>
    <w:rsid w:val="000B04B1"/>
    <w:rsid w:val="000B058F"/>
    <w:rsid w:val="000B06C4"/>
    <w:rsid w:val="000B37B1"/>
    <w:rsid w:val="000B4117"/>
    <w:rsid w:val="000B4F74"/>
    <w:rsid w:val="000B6876"/>
    <w:rsid w:val="000B7218"/>
    <w:rsid w:val="000B7869"/>
    <w:rsid w:val="000B79FD"/>
    <w:rsid w:val="000C0BF6"/>
    <w:rsid w:val="000C0EA3"/>
    <w:rsid w:val="000C1FDB"/>
    <w:rsid w:val="000C2D9F"/>
    <w:rsid w:val="000C39B0"/>
    <w:rsid w:val="000C41F5"/>
    <w:rsid w:val="000C518C"/>
    <w:rsid w:val="000C52C4"/>
    <w:rsid w:val="000C66CF"/>
    <w:rsid w:val="000C678D"/>
    <w:rsid w:val="000D04BE"/>
    <w:rsid w:val="000D052D"/>
    <w:rsid w:val="000D0F58"/>
    <w:rsid w:val="000D1375"/>
    <w:rsid w:val="000D18EC"/>
    <w:rsid w:val="000D2090"/>
    <w:rsid w:val="000D334B"/>
    <w:rsid w:val="000D37E3"/>
    <w:rsid w:val="000D53E6"/>
    <w:rsid w:val="000D58D3"/>
    <w:rsid w:val="000E0733"/>
    <w:rsid w:val="000E0A10"/>
    <w:rsid w:val="000E1829"/>
    <w:rsid w:val="000E26BD"/>
    <w:rsid w:val="000E3E8B"/>
    <w:rsid w:val="000E4512"/>
    <w:rsid w:val="000E596C"/>
    <w:rsid w:val="000E6F30"/>
    <w:rsid w:val="000E7126"/>
    <w:rsid w:val="000E7763"/>
    <w:rsid w:val="000E7F2B"/>
    <w:rsid w:val="000F0F11"/>
    <w:rsid w:val="000F2AFB"/>
    <w:rsid w:val="000F44FE"/>
    <w:rsid w:val="000F4FB3"/>
    <w:rsid w:val="000F502F"/>
    <w:rsid w:val="000F519D"/>
    <w:rsid w:val="000F5D38"/>
    <w:rsid w:val="000F65D1"/>
    <w:rsid w:val="000F7A0B"/>
    <w:rsid w:val="000F7B37"/>
    <w:rsid w:val="000F7ECB"/>
    <w:rsid w:val="0010043D"/>
    <w:rsid w:val="00100B99"/>
    <w:rsid w:val="001015AF"/>
    <w:rsid w:val="001039DD"/>
    <w:rsid w:val="00104902"/>
    <w:rsid w:val="00104E37"/>
    <w:rsid w:val="0010618D"/>
    <w:rsid w:val="0010630D"/>
    <w:rsid w:val="0010654D"/>
    <w:rsid w:val="0010664D"/>
    <w:rsid w:val="0010764F"/>
    <w:rsid w:val="00110F74"/>
    <w:rsid w:val="00111112"/>
    <w:rsid w:val="00112950"/>
    <w:rsid w:val="00116429"/>
    <w:rsid w:val="00116811"/>
    <w:rsid w:val="00116DF5"/>
    <w:rsid w:val="001178E6"/>
    <w:rsid w:val="00117FF7"/>
    <w:rsid w:val="00120015"/>
    <w:rsid w:val="001214AE"/>
    <w:rsid w:val="00121C5A"/>
    <w:rsid w:val="00122190"/>
    <w:rsid w:val="0012277A"/>
    <w:rsid w:val="0012444A"/>
    <w:rsid w:val="0012505C"/>
    <w:rsid w:val="0012615B"/>
    <w:rsid w:val="00126E1A"/>
    <w:rsid w:val="001272A8"/>
    <w:rsid w:val="00130B5B"/>
    <w:rsid w:val="00131AFF"/>
    <w:rsid w:val="001327BF"/>
    <w:rsid w:val="00132EEF"/>
    <w:rsid w:val="00133395"/>
    <w:rsid w:val="00133690"/>
    <w:rsid w:val="001351EB"/>
    <w:rsid w:val="00135A74"/>
    <w:rsid w:val="00135AD2"/>
    <w:rsid w:val="00135CFF"/>
    <w:rsid w:val="00136259"/>
    <w:rsid w:val="00136A94"/>
    <w:rsid w:val="00136F8E"/>
    <w:rsid w:val="00137685"/>
    <w:rsid w:val="0014069D"/>
    <w:rsid w:val="0014142E"/>
    <w:rsid w:val="0014180B"/>
    <w:rsid w:val="00143551"/>
    <w:rsid w:val="00144917"/>
    <w:rsid w:val="00144F7C"/>
    <w:rsid w:val="00144FDD"/>
    <w:rsid w:val="00144FEC"/>
    <w:rsid w:val="001512D7"/>
    <w:rsid w:val="0015384B"/>
    <w:rsid w:val="00155066"/>
    <w:rsid w:val="00155CB9"/>
    <w:rsid w:val="00156359"/>
    <w:rsid w:val="001573DA"/>
    <w:rsid w:val="00157EC9"/>
    <w:rsid w:val="0016068B"/>
    <w:rsid w:val="0016151C"/>
    <w:rsid w:val="001617FA"/>
    <w:rsid w:val="00161C73"/>
    <w:rsid w:val="001637FA"/>
    <w:rsid w:val="00163C29"/>
    <w:rsid w:val="00164965"/>
    <w:rsid w:val="00165C4F"/>
    <w:rsid w:val="00166E70"/>
    <w:rsid w:val="00171420"/>
    <w:rsid w:val="00171914"/>
    <w:rsid w:val="001735AE"/>
    <w:rsid w:val="00173973"/>
    <w:rsid w:val="001744FE"/>
    <w:rsid w:val="00174680"/>
    <w:rsid w:val="00174C9E"/>
    <w:rsid w:val="001761E9"/>
    <w:rsid w:val="00176AE3"/>
    <w:rsid w:val="00176BE7"/>
    <w:rsid w:val="00177E2D"/>
    <w:rsid w:val="0018070E"/>
    <w:rsid w:val="00180A41"/>
    <w:rsid w:val="00180BAA"/>
    <w:rsid w:val="0018184B"/>
    <w:rsid w:val="00181AB7"/>
    <w:rsid w:val="00183AE5"/>
    <w:rsid w:val="00190E68"/>
    <w:rsid w:val="00191BB8"/>
    <w:rsid w:val="001927C1"/>
    <w:rsid w:val="001940AA"/>
    <w:rsid w:val="00194778"/>
    <w:rsid w:val="001965EF"/>
    <w:rsid w:val="00196AD3"/>
    <w:rsid w:val="001A09A7"/>
    <w:rsid w:val="001A3577"/>
    <w:rsid w:val="001A40E3"/>
    <w:rsid w:val="001A52E3"/>
    <w:rsid w:val="001A5350"/>
    <w:rsid w:val="001A5711"/>
    <w:rsid w:val="001A5E68"/>
    <w:rsid w:val="001A65EF"/>
    <w:rsid w:val="001A6E64"/>
    <w:rsid w:val="001B0202"/>
    <w:rsid w:val="001B07BB"/>
    <w:rsid w:val="001B0BC9"/>
    <w:rsid w:val="001B20B8"/>
    <w:rsid w:val="001B3183"/>
    <w:rsid w:val="001B515F"/>
    <w:rsid w:val="001B529B"/>
    <w:rsid w:val="001B5E30"/>
    <w:rsid w:val="001B7369"/>
    <w:rsid w:val="001C0153"/>
    <w:rsid w:val="001C055E"/>
    <w:rsid w:val="001C1344"/>
    <w:rsid w:val="001C2880"/>
    <w:rsid w:val="001C2BA2"/>
    <w:rsid w:val="001C33CB"/>
    <w:rsid w:val="001C3D6D"/>
    <w:rsid w:val="001C4263"/>
    <w:rsid w:val="001C4BBE"/>
    <w:rsid w:val="001C54B6"/>
    <w:rsid w:val="001C64CC"/>
    <w:rsid w:val="001C6513"/>
    <w:rsid w:val="001D0AF6"/>
    <w:rsid w:val="001D0C86"/>
    <w:rsid w:val="001D2C8E"/>
    <w:rsid w:val="001D4399"/>
    <w:rsid w:val="001D459B"/>
    <w:rsid w:val="001D4989"/>
    <w:rsid w:val="001D4EAD"/>
    <w:rsid w:val="001D63D0"/>
    <w:rsid w:val="001D69F3"/>
    <w:rsid w:val="001D70EF"/>
    <w:rsid w:val="001D7422"/>
    <w:rsid w:val="001D747B"/>
    <w:rsid w:val="001E21C9"/>
    <w:rsid w:val="001E244E"/>
    <w:rsid w:val="001E3B48"/>
    <w:rsid w:val="001E3C64"/>
    <w:rsid w:val="001E4305"/>
    <w:rsid w:val="001E4B08"/>
    <w:rsid w:val="001E6D5E"/>
    <w:rsid w:val="001E76A6"/>
    <w:rsid w:val="001E7DE9"/>
    <w:rsid w:val="001F0612"/>
    <w:rsid w:val="001F62BD"/>
    <w:rsid w:val="001F6962"/>
    <w:rsid w:val="001F7D2F"/>
    <w:rsid w:val="0020018D"/>
    <w:rsid w:val="00200596"/>
    <w:rsid w:val="00200B88"/>
    <w:rsid w:val="00201520"/>
    <w:rsid w:val="00201859"/>
    <w:rsid w:val="00201FB4"/>
    <w:rsid w:val="00202E77"/>
    <w:rsid w:val="00203097"/>
    <w:rsid w:val="002037F8"/>
    <w:rsid w:val="002038CD"/>
    <w:rsid w:val="00203D36"/>
    <w:rsid w:val="002040A0"/>
    <w:rsid w:val="002064EB"/>
    <w:rsid w:val="002068D1"/>
    <w:rsid w:val="00210400"/>
    <w:rsid w:val="0021096B"/>
    <w:rsid w:val="0021098D"/>
    <w:rsid w:val="00213653"/>
    <w:rsid w:val="00213C9E"/>
    <w:rsid w:val="002141A0"/>
    <w:rsid w:val="00214B13"/>
    <w:rsid w:val="002151EE"/>
    <w:rsid w:val="00216428"/>
    <w:rsid w:val="002165C8"/>
    <w:rsid w:val="002167A7"/>
    <w:rsid w:val="00216B61"/>
    <w:rsid w:val="002175EE"/>
    <w:rsid w:val="00217FF5"/>
    <w:rsid w:val="002208D9"/>
    <w:rsid w:val="00220EA4"/>
    <w:rsid w:val="00222D56"/>
    <w:rsid w:val="00222D66"/>
    <w:rsid w:val="00222E28"/>
    <w:rsid w:val="002267B2"/>
    <w:rsid w:val="0023047A"/>
    <w:rsid w:val="00230F99"/>
    <w:rsid w:val="00233574"/>
    <w:rsid w:val="002337D2"/>
    <w:rsid w:val="0023444E"/>
    <w:rsid w:val="00235EE7"/>
    <w:rsid w:val="0023732F"/>
    <w:rsid w:val="0023778F"/>
    <w:rsid w:val="00240EE3"/>
    <w:rsid w:val="00241286"/>
    <w:rsid w:val="002414AB"/>
    <w:rsid w:val="00241773"/>
    <w:rsid w:val="00242276"/>
    <w:rsid w:val="00243572"/>
    <w:rsid w:val="00243A92"/>
    <w:rsid w:val="00243F39"/>
    <w:rsid w:val="00244274"/>
    <w:rsid w:val="00244785"/>
    <w:rsid w:val="00244DBD"/>
    <w:rsid w:val="002458C9"/>
    <w:rsid w:val="002472ED"/>
    <w:rsid w:val="002476C8"/>
    <w:rsid w:val="002512E0"/>
    <w:rsid w:val="002519E6"/>
    <w:rsid w:val="00251CFA"/>
    <w:rsid w:val="00252B4F"/>
    <w:rsid w:val="0025364A"/>
    <w:rsid w:val="00253941"/>
    <w:rsid w:val="00253A3C"/>
    <w:rsid w:val="00253CE9"/>
    <w:rsid w:val="00253E36"/>
    <w:rsid w:val="00254021"/>
    <w:rsid w:val="002553F6"/>
    <w:rsid w:val="002556D6"/>
    <w:rsid w:val="0025621F"/>
    <w:rsid w:val="00256DDC"/>
    <w:rsid w:val="002578D9"/>
    <w:rsid w:val="0026064B"/>
    <w:rsid w:val="002611B2"/>
    <w:rsid w:val="0026183D"/>
    <w:rsid w:val="00261A10"/>
    <w:rsid w:val="00261B0B"/>
    <w:rsid w:val="00262F34"/>
    <w:rsid w:val="00263084"/>
    <w:rsid w:val="00263D54"/>
    <w:rsid w:val="00263F69"/>
    <w:rsid w:val="00264E07"/>
    <w:rsid w:val="00265E7D"/>
    <w:rsid w:val="00266CCC"/>
    <w:rsid w:val="002701FE"/>
    <w:rsid w:val="002702A8"/>
    <w:rsid w:val="002715F5"/>
    <w:rsid w:val="002716C9"/>
    <w:rsid w:val="00271A13"/>
    <w:rsid w:val="00271A4B"/>
    <w:rsid w:val="00271E8B"/>
    <w:rsid w:val="00271EC8"/>
    <w:rsid w:val="00272536"/>
    <w:rsid w:val="00272E37"/>
    <w:rsid w:val="00275B7C"/>
    <w:rsid w:val="002761E6"/>
    <w:rsid w:val="00276B24"/>
    <w:rsid w:val="00276C58"/>
    <w:rsid w:val="00276E18"/>
    <w:rsid w:val="00280EBF"/>
    <w:rsid w:val="00281315"/>
    <w:rsid w:val="00281EEF"/>
    <w:rsid w:val="002820E8"/>
    <w:rsid w:val="00291206"/>
    <w:rsid w:val="00291FDD"/>
    <w:rsid w:val="002927A0"/>
    <w:rsid w:val="00292875"/>
    <w:rsid w:val="00293D04"/>
    <w:rsid w:val="00293E95"/>
    <w:rsid w:val="00294067"/>
    <w:rsid w:val="00294D95"/>
    <w:rsid w:val="002960BC"/>
    <w:rsid w:val="00296FE3"/>
    <w:rsid w:val="002A08FE"/>
    <w:rsid w:val="002A0EE7"/>
    <w:rsid w:val="002A1465"/>
    <w:rsid w:val="002A1534"/>
    <w:rsid w:val="002A1C01"/>
    <w:rsid w:val="002A2AD7"/>
    <w:rsid w:val="002A35C0"/>
    <w:rsid w:val="002A5280"/>
    <w:rsid w:val="002A6830"/>
    <w:rsid w:val="002B09A1"/>
    <w:rsid w:val="002B1D52"/>
    <w:rsid w:val="002B25D9"/>
    <w:rsid w:val="002B2704"/>
    <w:rsid w:val="002B3F06"/>
    <w:rsid w:val="002B460D"/>
    <w:rsid w:val="002B67A9"/>
    <w:rsid w:val="002B76BD"/>
    <w:rsid w:val="002C0F1D"/>
    <w:rsid w:val="002C12A2"/>
    <w:rsid w:val="002C188C"/>
    <w:rsid w:val="002C2A2D"/>
    <w:rsid w:val="002C2C38"/>
    <w:rsid w:val="002C4114"/>
    <w:rsid w:val="002C45B4"/>
    <w:rsid w:val="002C5BA2"/>
    <w:rsid w:val="002C6347"/>
    <w:rsid w:val="002C65B6"/>
    <w:rsid w:val="002C6F6F"/>
    <w:rsid w:val="002C7CB6"/>
    <w:rsid w:val="002D0C3D"/>
    <w:rsid w:val="002D2450"/>
    <w:rsid w:val="002D4CC7"/>
    <w:rsid w:val="002D4FBE"/>
    <w:rsid w:val="002D62BE"/>
    <w:rsid w:val="002D6A81"/>
    <w:rsid w:val="002D6F93"/>
    <w:rsid w:val="002D7345"/>
    <w:rsid w:val="002E00C3"/>
    <w:rsid w:val="002E1105"/>
    <w:rsid w:val="002E332E"/>
    <w:rsid w:val="002E36E1"/>
    <w:rsid w:val="002E5BF1"/>
    <w:rsid w:val="002E63A7"/>
    <w:rsid w:val="002E6568"/>
    <w:rsid w:val="002E7011"/>
    <w:rsid w:val="002F099C"/>
    <w:rsid w:val="002F1C8C"/>
    <w:rsid w:val="002F1DBE"/>
    <w:rsid w:val="002F1E60"/>
    <w:rsid w:val="002F28ED"/>
    <w:rsid w:val="002F37D0"/>
    <w:rsid w:val="002F4B05"/>
    <w:rsid w:val="002F4D9A"/>
    <w:rsid w:val="002F7EE8"/>
    <w:rsid w:val="00300502"/>
    <w:rsid w:val="00300E4B"/>
    <w:rsid w:val="00302E72"/>
    <w:rsid w:val="003030FB"/>
    <w:rsid w:val="00303823"/>
    <w:rsid w:val="003044C3"/>
    <w:rsid w:val="003048DA"/>
    <w:rsid w:val="00305170"/>
    <w:rsid w:val="00305D23"/>
    <w:rsid w:val="00306C18"/>
    <w:rsid w:val="0030770F"/>
    <w:rsid w:val="0030783C"/>
    <w:rsid w:val="00307D75"/>
    <w:rsid w:val="00307D99"/>
    <w:rsid w:val="00314F38"/>
    <w:rsid w:val="003158CE"/>
    <w:rsid w:val="003174D1"/>
    <w:rsid w:val="00317D5B"/>
    <w:rsid w:val="0032045F"/>
    <w:rsid w:val="003213CD"/>
    <w:rsid w:val="00322F45"/>
    <w:rsid w:val="00323A7E"/>
    <w:rsid w:val="00324CF0"/>
    <w:rsid w:val="00324D06"/>
    <w:rsid w:val="003256DE"/>
    <w:rsid w:val="0032637E"/>
    <w:rsid w:val="00331FD7"/>
    <w:rsid w:val="00332432"/>
    <w:rsid w:val="00333C34"/>
    <w:rsid w:val="00334D21"/>
    <w:rsid w:val="00335BF3"/>
    <w:rsid w:val="00337E8A"/>
    <w:rsid w:val="00340BF9"/>
    <w:rsid w:val="0034127D"/>
    <w:rsid w:val="00343A7D"/>
    <w:rsid w:val="00344A09"/>
    <w:rsid w:val="003450A2"/>
    <w:rsid w:val="0034550D"/>
    <w:rsid w:val="003461BC"/>
    <w:rsid w:val="0034635A"/>
    <w:rsid w:val="003476B3"/>
    <w:rsid w:val="00350BCA"/>
    <w:rsid w:val="00350C93"/>
    <w:rsid w:val="00350C9A"/>
    <w:rsid w:val="00351D53"/>
    <w:rsid w:val="00352D93"/>
    <w:rsid w:val="003533B4"/>
    <w:rsid w:val="00354B05"/>
    <w:rsid w:val="003574F7"/>
    <w:rsid w:val="0035781C"/>
    <w:rsid w:val="0036064E"/>
    <w:rsid w:val="0036066A"/>
    <w:rsid w:val="00360EAB"/>
    <w:rsid w:val="00362184"/>
    <w:rsid w:val="0036327E"/>
    <w:rsid w:val="003638B5"/>
    <w:rsid w:val="003659AF"/>
    <w:rsid w:val="00365A0B"/>
    <w:rsid w:val="00366537"/>
    <w:rsid w:val="003665F7"/>
    <w:rsid w:val="00366AAF"/>
    <w:rsid w:val="00367DF1"/>
    <w:rsid w:val="00370121"/>
    <w:rsid w:val="003701E8"/>
    <w:rsid w:val="00372958"/>
    <w:rsid w:val="00374C54"/>
    <w:rsid w:val="00375439"/>
    <w:rsid w:val="00375AA5"/>
    <w:rsid w:val="00375E24"/>
    <w:rsid w:val="003763CB"/>
    <w:rsid w:val="00376FE4"/>
    <w:rsid w:val="0037706A"/>
    <w:rsid w:val="00377458"/>
    <w:rsid w:val="00377D8A"/>
    <w:rsid w:val="00381C4E"/>
    <w:rsid w:val="00382F1C"/>
    <w:rsid w:val="0038340D"/>
    <w:rsid w:val="00384122"/>
    <w:rsid w:val="003859BB"/>
    <w:rsid w:val="00387300"/>
    <w:rsid w:val="0038770D"/>
    <w:rsid w:val="00387967"/>
    <w:rsid w:val="00392B77"/>
    <w:rsid w:val="00393D5B"/>
    <w:rsid w:val="003943D7"/>
    <w:rsid w:val="00396C92"/>
    <w:rsid w:val="00396CB4"/>
    <w:rsid w:val="0039732A"/>
    <w:rsid w:val="003A0EDC"/>
    <w:rsid w:val="003A0EFF"/>
    <w:rsid w:val="003A1D5C"/>
    <w:rsid w:val="003A281C"/>
    <w:rsid w:val="003A318D"/>
    <w:rsid w:val="003A43B2"/>
    <w:rsid w:val="003A4628"/>
    <w:rsid w:val="003A4CD3"/>
    <w:rsid w:val="003A592C"/>
    <w:rsid w:val="003A6693"/>
    <w:rsid w:val="003A66CD"/>
    <w:rsid w:val="003A6CCE"/>
    <w:rsid w:val="003A6D3B"/>
    <w:rsid w:val="003A6F25"/>
    <w:rsid w:val="003A7480"/>
    <w:rsid w:val="003B2959"/>
    <w:rsid w:val="003B2A7B"/>
    <w:rsid w:val="003B2D77"/>
    <w:rsid w:val="003B3492"/>
    <w:rsid w:val="003B3C8C"/>
    <w:rsid w:val="003B3F6F"/>
    <w:rsid w:val="003B4099"/>
    <w:rsid w:val="003B4816"/>
    <w:rsid w:val="003B4BF2"/>
    <w:rsid w:val="003B5696"/>
    <w:rsid w:val="003B648C"/>
    <w:rsid w:val="003B64F0"/>
    <w:rsid w:val="003B6ABE"/>
    <w:rsid w:val="003B6F17"/>
    <w:rsid w:val="003C146A"/>
    <w:rsid w:val="003C19FC"/>
    <w:rsid w:val="003C3383"/>
    <w:rsid w:val="003C3B47"/>
    <w:rsid w:val="003C412A"/>
    <w:rsid w:val="003C6DE2"/>
    <w:rsid w:val="003C6E6F"/>
    <w:rsid w:val="003D0648"/>
    <w:rsid w:val="003D15E3"/>
    <w:rsid w:val="003D1FB3"/>
    <w:rsid w:val="003D4428"/>
    <w:rsid w:val="003D570B"/>
    <w:rsid w:val="003D5A84"/>
    <w:rsid w:val="003E089A"/>
    <w:rsid w:val="003E155F"/>
    <w:rsid w:val="003E1967"/>
    <w:rsid w:val="003E1C5A"/>
    <w:rsid w:val="003E1FAC"/>
    <w:rsid w:val="003E244A"/>
    <w:rsid w:val="003E246C"/>
    <w:rsid w:val="003E361E"/>
    <w:rsid w:val="003E3822"/>
    <w:rsid w:val="003E45A0"/>
    <w:rsid w:val="003E4CBC"/>
    <w:rsid w:val="003E4F60"/>
    <w:rsid w:val="003E5AF8"/>
    <w:rsid w:val="003E6BE0"/>
    <w:rsid w:val="003E722B"/>
    <w:rsid w:val="003F01CB"/>
    <w:rsid w:val="003F0FC3"/>
    <w:rsid w:val="003F183A"/>
    <w:rsid w:val="003F1C99"/>
    <w:rsid w:val="003F2104"/>
    <w:rsid w:val="003F2FA1"/>
    <w:rsid w:val="003F30E0"/>
    <w:rsid w:val="003F385C"/>
    <w:rsid w:val="003F5516"/>
    <w:rsid w:val="003F56F8"/>
    <w:rsid w:val="003F614F"/>
    <w:rsid w:val="003F6DA5"/>
    <w:rsid w:val="003F7BC9"/>
    <w:rsid w:val="004001D9"/>
    <w:rsid w:val="00401D41"/>
    <w:rsid w:val="004036D5"/>
    <w:rsid w:val="0040441D"/>
    <w:rsid w:val="004044BA"/>
    <w:rsid w:val="00404E98"/>
    <w:rsid w:val="00405DAE"/>
    <w:rsid w:val="004062E5"/>
    <w:rsid w:val="00407CB8"/>
    <w:rsid w:val="00410801"/>
    <w:rsid w:val="004127B2"/>
    <w:rsid w:val="00412896"/>
    <w:rsid w:val="00413286"/>
    <w:rsid w:val="00413AEB"/>
    <w:rsid w:val="0041413C"/>
    <w:rsid w:val="00414324"/>
    <w:rsid w:val="00414C8F"/>
    <w:rsid w:val="00414CE5"/>
    <w:rsid w:val="00415D3D"/>
    <w:rsid w:val="004164E6"/>
    <w:rsid w:val="00416764"/>
    <w:rsid w:val="00416DA9"/>
    <w:rsid w:val="00416E37"/>
    <w:rsid w:val="00416E52"/>
    <w:rsid w:val="004178AA"/>
    <w:rsid w:val="00417C19"/>
    <w:rsid w:val="00420E0B"/>
    <w:rsid w:val="00424D1C"/>
    <w:rsid w:val="0042569E"/>
    <w:rsid w:val="00425894"/>
    <w:rsid w:val="00425E95"/>
    <w:rsid w:val="00427CD5"/>
    <w:rsid w:val="004300EC"/>
    <w:rsid w:val="004301DA"/>
    <w:rsid w:val="004317D7"/>
    <w:rsid w:val="00432734"/>
    <w:rsid w:val="00432D09"/>
    <w:rsid w:val="00432EED"/>
    <w:rsid w:val="0043493E"/>
    <w:rsid w:val="00434EC9"/>
    <w:rsid w:val="00434F9F"/>
    <w:rsid w:val="00435129"/>
    <w:rsid w:val="00435B76"/>
    <w:rsid w:val="00436837"/>
    <w:rsid w:val="0044018D"/>
    <w:rsid w:val="00442646"/>
    <w:rsid w:val="004428E7"/>
    <w:rsid w:val="00442CF2"/>
    <w:rsid w:val="004439D6"/>
    <w:rsid w:val="00444125"/>
    <w:rsid w:val="00444990"/>
    <w:rsid w:val="00444B31"/>
    <w:rsid w:val="00445676"/>
    <w:rsid w:val="0044595B"/>
    <w:rsid w:val="00445EED"/>
    <w:rsid w:val="0044617F"/>
    <w:rsid w:val="004507FF"/>
    <w:rsid w:val="004509CB"/>
    <w:rsid w:val="00451CD6"/>
    <w:rsid w:val="004524FE"/>
    <w:rsid w:val="004541E5"/>
    <w:rsid w:val="00454203"/>
    <w:rsid w:val="0045428D"/>
    <w:rsid w:val="004544D6"/>
    <w:rsid w:val="00454B67"/>
    <w:rsid w:val="004555CE"/>
    <w:rsid w:val="00455A94"/>
    <w:rsid w:val="00456017"/>
    <w:rsid w:val="00457F94"/>
    <w:rsid w:val="004601B1"/>
    <w:rsid w:val="0046075E"/>
    <w:rsid w:val="004609D7"/>
    <w:rsid w:val="00462017"/>
    <w:rsid w:val="00462EC8"/>
    <w:rsid w:val="004641C8"/>
    <w:rsid w:val="00466F25"/>
    <w:rsid w:val="004673F2"/>
    <w:rsid w:val="004708F7"/>
    <w:rsid w:val="00470BD3"/>
    <w:rsid w:val="00470E07"/>
    <w:rsid w:val="00471253"/>
    <w:rsid w:val="0047129C"/>
    <w:rsid w:val="00473CD4"/>
    <w:rsid w:val="00474779"/>
    <w:rsid w:val="00474FE5"/>
    <w:rsid w:val="00475156"/>
    <w:rsid w:val="00480EEA"/>
    <w:rsid w:val="00481250"/>
    <w:rsid w:val="00481567"/>
    <w:rsid w:val="00482C49"/>
    <w:rsid w:val="00483EB6"/>
    <w:rsid w:val="00484A20"/>
    <w:rsid w:val="00484C72"/>
    <w:rsid w:val="0048624A"/>
    <w:rsid w:val="004903EA"/>
    <w:rsid w:val="0049076D"/>
    <w:rsid w:val="004912F7"/>
    <w:rsid w:val="00491BC7"/>
    <w:rsid w:val="00492A68"/>
    <w:rsid w:val="00493943"/>
    <w:rsid w:val="00493955"/>
    <w:rsid w:val="00496FBC"/>
    <w:rsid w:val="004978EF"/>
    <w:rsid w:val="00497F17"/>
    <w:rsid w:val="004A1643"/>
    <w:rsid w:val="004A16AE"/>
    <w:rsid w:val="004A3395"/>
    <w:rsid w:val="004A3FAF"/>
    <w:rsid w:val="004A409E"/>
    <w:rsid w:val="004A5A94"/>
    <w:rsid w:val="004A5BB3"/>
    <w:rsid w:val="004A75DD"/>
    <w:rsid w:val="004A76E3"/>
    <w:rsid w:val="004B0139"/>
    <w:rsid w:val="004B17B0"/>
    <w:rsid w:val="004B24D3"/>
    <w:rsid w:val="004B25FA"/>
    <w:rsid w:val="004B2675"/>
    <w:rsid w:val="004B315F"/>
    <w:rsid w:val="004B37BC"/>
    <w:rsid w:val="004B3B08"/>
    <w:rsid w:val="004B3B5D"/>
    <w:rsid w:val="004B45E1"/>
    <w:rsid w:val="004B56AD"/>
    <w:rsid w:val="004B57EE"/>
    <w:rsid w:val="004B6D91"/>
    <w:rsid w:val="004B7001"/>
    <w:rsid w:val="004C1257"/>
    <w:rsid w:val="004C1484"/>
    <w:rsid w:val="004C14E9"/>
    <w:rsid w:val="004C1FC5"/>
    <w:rsid w:val="004C2B90"/>
    <w:rsid w:val="004C471A"/>
    <w:rsid w:val="004C4B54"/>
    <w:rsid w:val="004C59EE"/>
    <w:rsid w:val="004C5A43"/>
    <w:rsid w:val="004C6AFC"/>
    <w:rsid w:val="004C7E10"/>
    <w:rsid w:val="004D09F2"/>
    <w:rsid w:val="004D0F74"/>
    <w:rsid w:val="004D17AA"/>
    <w:rsid w:val="004D2432"/>
    <w:rsid w:val="004D2B8D"/>
    <w:rsid w:val="004D2E31"/>
    <w:rsid w:val="004D3223"/>
    <w:rsid w:val="004D3585"/>
    <w:rsid w:val="004D43C9"/>
    <w:rsid w:val="004D47F6"/>
    <w:rsid w:val="004D5809"/>
    <w:rsid w:val="004D59D7"/>
    <w:rsid w:val="004D5D41"/>
    <w:rsid w:val="004D7712"/>
    <w:rsid w:val="004D7D70"/>
    <w:rsid w:val="004E004D"/>
    <w:rsid w:val="004E0CCF"/>
    <w:rsid w:val="004E11D7"/>
    <w:rsid w:val="004E46A9"/>
    <w:rsid w:val="004E6F13"/>
    <w:rsid w:val="004E7DA0"/>
    <w:rsid w:val="004E7FB3"/>
    <w:rsid w:val="004F040C"/>
    <w:rsid w:val="004F0A6E"/>
    <w:rsid w:val="004F2A9A"/>
    <w:rsid w:val="004F2FFD"/>
    <w:rsid w:val="004F66A8"/>
    <w:rsid w:val="004F6C74"/>
    <w:rsid w:val="004F7D53"/>
    <w:rsid w:val="00500106"/>
    <w:rsid w:val="0050022B"/>
    <w:rsid w:val="00500EF4"/>
    <w:rsid w:val="0050246E"/>
    <w:rsid w:val="005032C4"/>
    <w:rsid w:val="00503488"/>
    <w:rsid w:val="005040E6"/>
    <w:rsid w:val="00504109"/>
    <w:rsid w:val="00504C2B"/>
    <w:rsid w:val="00505F2F"/>
    <w:rsid w:val="0050648D"/>
    <w:rsid w:val="00510657"/>
    <w:rsid w:val="005109A5"/>
    <w:rsid w:val="005120D5"/>
    <w:rsid w:val="00512479"/>
    <w:rsid w:val="00513C94"/>
    <w:rsid w:val="005160BC"/>
    <w:rsid w:val="00516961"/>
    <w:rsid w:val="00521539"/>
    <w:rsid w:val="005216C8"/>
    <w:rsid w:val="00523AF4"/>
    <w:rsid w:val="005259C8"/>
    <w:rsid w:val="005266F8"/>
    <w:rsid w:val="0052739E"/>
    <w:rsid w:val="00527FD0"/>
    <w:rsid w:val="00530585"/>
    <w:rsid w:val="00532CB5"/>
    <w:rsid w:val="00532DE4"/>
    <w:rsid w:val="00532EAA"/>
    <w:rsid w:val="005341AC"/>
    <w:rsid w:val="00534406"/>
    <w:rsid w:val="00534509"/>
    <w:rsid w:val="0053469C"/>
    <w:rsid w:val="00535588"/>
    <w:rsid w:val="00535C07"/>
    <w:rsid w:val="005408BC"/>
    <w:rsid w:val="005458B1"/>
    <w:rsid w:val="00545BAE"/>
    <w:rsid w:val="00545FB9"/>
    <w:rsid w:val="00546B93"/>
    <w:rsid w:val="005506DC"/>
    <w:rsid w:val="00551B53"/>
    <w:rsid w:val="005520D7"/>
    <w:rsid w:val="005522C9"/>
    <w:rsid w:val="00552324"/>
    <w:rsid w:val="005536D9"/>
    <w:rsid w:val="00553733"/>
    <w:rsid w:val="0055605E"/>
    <w:rsid w:val="005567F3"/>
    <w:rsid w:val="00560960"/>
    <w:rsid w:val="00560D3D"/>
    <w:rsid w:val="00560F71"/>
    <w:rsid w:val="00562289"/>
    <w:rsid w:val="00562430"/>
    <w:rsid w:val="00562DA2"/>
    <w:rsid w:val="005645F9"/>
    <w:rsid w:val="0056467B"/>
    <w:rsid w:val="00566A51"/>
    <w:rsid w:val="00566BC5"/>
    <w:rsid w:val="00570432"/>
    <w:rsid w:val="00571120"/>
    <w:rsid w:val="00572230"/>
    <w:rsid w:val="00572A75"/>
    <w:rsid w:val="0057452A"/>
    <w:rsid w:val="0057498E"/>
    <w:rsid w:val="005801E2"/>
    <w:rsid w:val="00580279"/>
    <w:rsid w:val="00581F24"/>
    <w:rsid w:val="005839AE"/>
    <w:rsid w:val="00584BA7"/>
    <w:rsid w:val="00585347"/>
    <w:rsid w:val="0058544F"/>
    <w:rsid w:val="00585CBA"/>
    <w:rsid w:val="0058669B"/>
    <w:rsid w:val="005917F4"/>
    <w:rsid w:val="00591EC7"/>
    <w:rsid w:val="0059216B"/>
    <w:rsid w:val="0059257A"/>
    <w:rsid w:val="005925E6"/>
    <w:rsid w:val="00594B0C"/>
    <w:rsid w:val="005950C9"/>
    <w:rsid w:val="005961C2"/>
    <w:rsid w:val="00596687"/>
    <w:rsid w:val="005971DB"/>
    <w:rsid w:val="0059740E"/>
    <w:rsid w:val="0059794A"/>
    <w:rsid w:val="00597FAA"/>
    <w:rsid w:val="005A0F40"/>
    <w:rsid w:val="005A11AB"/>
    <w:rsid w:val="005A3F06"/>
    <w:rsid w:val="005A4343"/>
    <w:rsid w:val="005A4A15"/>
    <w:rsid w:val="005A5378"/>
    <w:rsid w:val="005A5500"/>
    <w:rsid w:val="005A56C7"/>
    <w:rsid w:val="005A5A00"/>
    <w:rsid w:val="005A749A"/>
    <w:rsid w:val="005B00D7"/>
    <w:rsid w:val="005B03DB"/>
    <w:rsid w:val="005B0459"/>
    <w:rsid w:val="005B05E5"/>
    <w:rsid w:val="005B07E1"/>
    <w:rsid w:val="005B16F2"/>
    <w:rsid w:val="005B191A"/>
    <w:rsid w:val="005B354C"/>
    <w:rsid w:val="005B41A2"/>
    <w:rsid w:val="005B4A28"/>
    <w:rsid w:val="005B57BA"/>
    <w:rsid w:val="005B5EFD"/>
    <w:rsid w:val="005B7854"/>
    <w:rsid w:val="005B7B72"/>
    <w:rsid w:val="005B7F5C"/>
    <w:rsid w:val="005C0D66"/>
    <w:rsid w:val="005C1194"/>
    <w:rsid w:val="005C11A1"/>
    <w:rsid w:val="005C14E6"/>
    <w:rsid w:val="005C15C5"/>
    <w:rsid w:val="005C40A7"/>
    <w:rsid w:val="005C67E1"/>
    <w:rsid w:val="005C69BE"/>
    <w:rsid w:val="005C710F"/>
    <w:rsid w:val="005C7B6C"/>
    <w:rsid w:val="005D0E3A"/>
    <w:rsid w:val="005D1530"/>
    <w:rsid w:val="005D1BD4"/>
    <w:rsid w:val="005D2014"/>
    <w:rsid w:val="005D218F"/>
    <w:rsid w:val="005D2EF9"/>
    <w:rsid w:val="005D3879"/>
    <w:rsid w:val="005D487E"/>
    <w:rsid w:val="005D712A"/>
    <w:rsid w:val="005D7F1A"/>
    <w:rsid w:val="005D7F7F"/>
    <w:rsid w:val="005E1ABB"/>
    <w:rsid w:val="005E1B49"/>
    <w:rsid w:val="005E1DB3"/>
    <w:rsid w:val="005E2B0B"/>
    <w:rsid w:val="005E4466"/>
    <w:rsid w:val="005E44A8"/>
    <w:rsid w:val="005E4EAC"/>
    <w:rsid w:val="005E61DE"/>
    <w:rsid w:val="005E6AAF"/>
    <w:rsid w:val="005E6E73"/>
    <w:rsid w:val="005E7040"/>
    <w:rsid w:val="005F00B8"/>
    <w:rsid w:val="005F04B0"/>
    <w:rsid w:val="005F1B4B"/>
    <w:rsid w:val="005F33D7"/>
    <w:rsid w:val="005F35A7"/>
    <w:rsid w:val="005F382F"/>
    <w:rsid w:val="005F38E5"/>
    <w:rsid w:val="005F3C35"/>
    <w:rsid w:val="005F67EC"/>
    <w:rsid w:val="005F7159"/>
    <w:rsid w:val="00600A82"/>
    <w:rsid w:val="006010B7"/>
    <w:rsid w:val="006011D6"/>
    <w:rsid w:val="00601243"/>
    <w:rsid w:val="00601DD8"/>
    <w:rsid w:val="0060357A"/>
    <w:rsid w:val="006035E2"/>
    <w:rsid w:val="0060402D"/>
    <w:rsid w:val="0060465F"/>
    <w:rsid w:val="00605076"/>
    <w:rsid w:val="00606A5C"/>
    <w:rsid w:val="00606C96"/>
    <w:rsid w:val="006103E3"/>
    <w:rsid w:val="00610B9F"/>
    <w:rsid w:val="0061101B"/>
    <w:rsid w:val="006118A2"/>
    <w:rsid w:val="00612413"/>
    <w:rsid w:val="006126E1"/>
    <w:rsid w:val="00612760"/>
    <w:rsid w:val="00613A36"/>
    <w:rsid w:val="00613C9A"/>
    <w:rsid w:val="00613DB0"/>
    <w:rsid w:val="00614141"/>
    <w:rsid w:val="00614B5C"/>
    <w:rsid w:val="00615BD6"/>
    <w:rsid w:val="00615DE1"/>
    <w:rsid w:val="006204DE"/>
    <w:rsid w:val="00620F8A"/>
    <w:rsid w:val="006212C0"/>
    <w:rsid w:val="00622D73"/>
    <w:rsid w:val="00625E48"/>
    <w:rsid w:val="00626CD9"/>
    <w:rsid w:val="0062704B"/>
    <w:rsid w:val="00627153"/>
    <w:rsid w:val="006304A4"/>
    <w:rsid w:val="006314A0"/>
    <w:rsid w:val="006316FE"/>
    <w:rsid w:val="006324CD"/>
    <w:rsid w:val="00633513"/>
    <w:rsid w:val="00633CB2"/>
    <w:rsid w:val="00633FB0"/>
    <w:rsid w:val="006360DE"/>
    <w:rsid w:val="006405E9"/>
    <w:rsid w:val="00641460"/>
    <w:rsid w:val="00642E75"/>
    <w:rsid w:val="00643842"/>
    <w:rsid w:val="00643D0F"/>
    <w:rsid w:val="006443D3"/>
    <w:rsid w:val="006465F2"/>
    <w:rsid w:val="00651504"/>
    <w:rsid w:val="006523CE"/>
    <w:rsid w:val="00652416"/>
    <w:rsid w:val="00652B3E"/>
    <w:rsid w:val="0065393E"/>
    <w:rsid w:val="0065434A"/>
    <w:rsid w:val="00654D32"/>
    <w:rsid w:val="006578C6"/>
    <w:rsid w:val="0066095D"/>
    <w:rsid w:val="00663B65"/>
    <w:rsid w:val="006643C5"/>
    <w:rsid w:val="006645E7"/>
    <w:rsid w:val="00664963"/>
    <w:rsid w:val="006651A5"/>
    <w:rsid w:val="006654C3"/>
    <w:rsid w:val="00672061"/>
    <w:rsid w:val="006729D3"/>
    <w:rsid w:val="006747F3"/>
    <w:rsid w:val="00674D9B"/>
    <w:rsid w:val="00675BB6"/>
    <w:rsid w:val="006777AF"/>
    <w:rsid w:val="00677DDF"/>
    <w:rsid w:val="00680606"/>
    <w:rsid w:val="0068118E"/>
    <w:rsid w:val="006834CE"/>
    <w:rsid w:val="00683CA3"/>
    <w:rsid w:val="00684438"/>
    <w:rsid w:val="00686464"/>
    <w:rsid w:val="00687DAF"/>
    <w:rsid w:val="00690566"/>
    <w:rsid w:val="00691155"/>
    <w:rsid w:val="00691500"/>
    <w:rsid w:val="00691C09"/>
    <w:rsid w:val="00692E18"/>
    <w:rsid w:val="00694663"/>
    <w:rsid w:val="00694771"/>
    <w:rsid w:val="00695035"/>
    <w:rsid w:val="00695F3B"/>
    <w:rsid w:val="00696534"/>
    <w:rsid w:val="0069741A"/>
    <w:rsid w:val="00697EAE"/>
    <w:rsid w:val="006A00E1"/>
    <w:rsid w:val="006A0689"/>
    <w:rsid w:val="006A084D"/>
    <w:rsid w:val="006A1058"/>
    <w:rsid w:val="006A21FB"/>
    <w:rsid w:val="006A3C55"/>
    <w:rsid w:val="006A3CC9"/>
    <w:rsid w:val="006A3DD3"/>
    <w:rsid w:val="006A43CD"/>
    <w:rsid w:val="006A458E"/>
    <w:rsid w:val="006A4B59"/>
    <w:rsid w:val="006A564B"/>
    <w:rsid w:val="006A5A9F"/>
    <w:rsid w:val="006A681D"/>
    <w:rsid w:val="006A7397"/>
    <w:rsid w:val="006B00EC"/>
    <w:rsid w:val="006B04BD"/>
    <w:rsid w:val="006B1AD7"/>
    <w:rsid w:val="006B1BAA"/>
    <w:rsid w:val="006B3E20"/>
    <w:rsid w:val="006B4A0C"/>
    <w:rsid w:val="006B4F48"/>
    <w:rsid w:val="006B592B"/>
    <w:rsid w:val="006B756B"/>
    <w:rsid w:val="006B7583"/>
    <w:rsid w:val="006B775F"/>
    <w:rsid w:val="006C0280"/>
    <w:rsid w:val="006C14EE"/>
    <w:rsid w:val="006C1BB5"/>
    <w:rsid w:val="006C259C"/>
    <w:rsid w:val="006C2B12"/>
    <w:rsid w:val="006C2B20"/>
    <w:rsid w:val="006C3160"/>
    <w:rsid w:val="006C4938"/>
    <w:rsid w:val="006C5720"/>
    <w:rsid w:val="006C70CB"/>
    <w:rsid w:val="006C7584"/>
    <w:rsid w:val="006D0652"/>
    <w:rsid w:val="006D0BB0"/>
    <w:rsid w:val="006D118B"/>
    <w:rsid w:val="006D11E4"/>
    <w:rsid w:val="006D244C"/>
    <w:rsid w:val="006D4126"/>
    <w:rsid w:val="006D5515"/>
    <w:rsid w:val="006D5E7B"/>
    <w:rsid w:val="006D6987"/>
    <w:rsid w:val="006D7ECB"/>
    <w:rsid w:val="006D7F36"/>
    <w:rsid w:val="006E0475"/>
    <w:rsid w:val="006E06A3"/>
    <w:rsid w:val="006E159B"/>
    <w:rsid w:val="006E19AD"/>
    <w:rsid w:val="006E1DCD"/>
    <w:rsid w:val="006E274D"/>
    <w:rsid w:val="006E6EE8"/>
    <w:rsid w:val="006E7581"/>
    <w:rsid w:val="006E7DB4"/>
    <w:rsid w:val="006F0D4D"/>
    <w:rsid w:val="006F1179"/>
    <w:rsid w:val="006F2300"/>
    <w:rsid w:val="006F441C"/>
    <w:rsid w:val="006F5795"/>
    <w:rsid w:val="006F5D2F"/>
    <w:rsid w:val="006F77A5"/>
    <w:rsid w:val="007009E6"/>
    <w:rsid w:val="00700AEC"/>
    <w:rsid w:val="007035D0"/>
    <w:rsid w:val="0070412E"/>
    <w:rsid w:val="007059AA"/>
    <w:rsid w:val="00706B0F"/>
    <w:rsid w:val="007070AF"/>
    <w:rsid w:val="007077C3"/>
    <w:rsid w:val="00707BAC"/>
    <w:rsid w:val="00710912"/>
    <w:rsid w:val="00711E96"/>
    <w:rsid w:val="00712C17"/>
    <w:rsid w:val="00713B49"/>
    <w:rsid w:val="00713D29"/>
    <w:rsid w:val="0071462A"/>
    <w:rsid w:val="007149F5"/>
    <w:rsid w:val="00714A6D"/>
    <w:rsid w:val="0071664B"/>
    <w:rsid w:val="00716E31"/>
    <w:rsid w:val="00721F34"/>
    <w:rsid w:val="00722839"/>
    <w:rsid w:val="00722C80"/>
    <w:rsid w:val="00723CEB"/>
    <w:rsid w:val="007244F1"/>
    <w:rsid w:val="00724850"/>
    <w:rsid w:val="007254B7"/>
    <w:rsid w:val="007256B4"/>
    <w:rsid w:val="00725CEE"/>
    <w:rsid w:val="00725D8C"/>
    <w:rsid w:val="00731505"/>
    <w:rsid w:val="00732A6F"/>
    <w:rsid w:val="007335C7"/>
    <w:rsid w:val="0073390A"/>
    <w:rsid w:val="00733CD6"/>
    <w:rsid w:val="007342BD"/>
    <w:rsid w:val="00740D11"/>
    <w:rsid w:val="007414A4"/>
    <w:rsid w:val="00741F57"/>
    <w:rsid w:val="007422C9"/>
    <w:rsid w:val="007442D2"/>
    <w:rsid w:val="00745F61"/>
    <w:rsid w:val="007477B0"/>
    <w:rsid w:val="0075205B"/>
    <w:rsid w:val="00752554"/>
    <w:rsid w:val="00753BFB"/>
    <w:rsid w:val="007548EF"/>
    <w:rsid w:val="00757789"/>
    <w:rsid w:val="00757815"/>
    <w:rsid w:val="00757E61"/>
    <w:rsid w:val="007601BB"/>
    <w:rsid w:val="00761A6E"/>
    <w:rsid w:val="0076208D"/>
    <w:rsid w:val="007628A2"/>
    <w:rsid w:val="00763E7F"/>
    <w:rsid w:val="00764C9E"/>
    <w:rsid w:val="00766B19"/>
    <w:rsid w:val="00766D10"/>
    <w:rsid w:val="0077018C"/>
    <w:rsid w:val="00770A59"/>
    <w:rsid w:val="00770BC9"/>
    <w:rsid w:val="00771504"/>
    <w:rsid w:val="00771F07"/>
    <w:rsid w:val="007721B0"/>
    <w:rsid w:val="00772B8A"/>
    <w:rsid w:val="00773D2F"/>
    <w:rsid w:val="00774DDA"/>
    <w:rsid w:val="00774F6F"/>
    <w:rsid w:val="00775F3B"/>
    <w:rsid w:val="0077677B"/>
    <w:rsid w:val="007773D9"/>
    <w:rsid w:val="00780328"/>
    <w:rsid w:val="007816A2"/>
    <w:rsid w:val="00781740"/>
    <w:rsid w:val="00781E67"/>
    <w:rsid w:val="007823A4"/>
    <w:rsid w:val="00782AFE"/>
    <w:rsid w:val="00783107"/>
    <w:rsid w:val="00787532"/>
    <w:rsid w:val="007878DD"/>
    <w:rsid w:val="00787F75"/>
    <w:rsid w:val="0079056A"/>
    <w:rsid w:val="00790C9F"/>
    <w:rsid w:val="007919C1"/>
    <w:rsid w:val="00791CE3"/>
    <w:rsid w:val="00792165"/>
    <w:rsid w:val="00792B8C"/>
    <w:rsid w:val="007955B6"/>
    <w:rsid w:val="00795AC4"/>
    <w:rsid w:val="00796075"/>
    <w:rsid w:val="007964ED"/>
    <w:rsid w:val="007A1A88"/>
    <w:rsid w:val="007A1C3F"/>
    <w:rsid w:val="007A1E53"/>
    <w:rsid w:val="007A305C"/>
    <w:rsid w:val="007A3201"/>
    <w:rsid w:val="007A3AD0"/>
    <w:rsid w:val="007A3E74"/>
    <w:rsid w:val="007A4163"/>
    <w:rsid w:val="007A545D"/>
    <w:rsid w:val="007A6BD0"/>
    <w:rsid w:val="007A7312"/>
    <w:rsid w:val="007A7524"/>
    <w:rsid w:val="007B0169"/>
    <w:rsid w:val="007B0917"/>
    <w:rsid w:val="007B0DCB"/>
    <w:rsid w:val="007B11D2"/>
    <w:rsid w:val="007B1B75"/>
    <w:rsid w:val="007B2E1C"/>
    <w:rsid w:val="007B3347"/>
    <w:rsid w:val="007B4572"/>
    <w:rsid w:val="007B487C"/>
    <w:rsid w:val="007B4FF5"/>
    <w:rsid w:val="007B5EC2"/>
    <w:rsid w:val="007B605F"/>
    <w:rsid w:val="007B6164"/>
    <w:rsid w:val="007B6FCF"/>
    <w:rsid w:val="007B70A1"/>
    <w:rsid w:val="007B7504"/>
    <w:rsid w:val="007B7733"/>
    <w:rsid w:val="007C184A"/>
    <w:rsid w:val="007C1BB2"/>
    <w:rsid w:val="007C2928"/>
    <w:rsid w:val="007C2F3A"/>
    <w:rsid w:val="007C3974"/>
    <w:rsid w:val="007C40A9"/>
    <w:rsid w:val="007C4988"/>
    <w:rsid w:val="007C4CA8"/>
    <w:rsid w:val="007C4DEB"/>
    <w:rsid w:val="007C501E"/>
    <w:rsid w:val="007C50FC"/>
    <w:rsid w:val="007C6050"/>
    <w:rsid w:val="007C7A0C"/>
    <w:rsid w:val="007C7B00"/>
    <w:rsid w:val="007D072B"/>
    <w:rsid w:val="007D2CEC"/>
    <w:rsid w:val="007D3C2D"/>
    <w:rsid w:val="007D4DEC"/>
    <w:rsid w:val="007D5094"/>
    <w:rsid w:val="007D59BE"/>
    <w:rsid w:val="007D60FE"/>
    <w:rsid w:val="007D7222"/>
    <w:rsid w:val="007D7F6F"/>
    <w:rsid w:val="007E0615"/>
    <w:rsid w:val="007E1A64"/>
    <w:rsid w:val="007E257A"/>
    <w:rsid w:val="007E44D3"/>
    <w:rsid w:val="007E530D"/>
    <w:rsid w:val="007E62D2"/>
    <w:rsid w:val="007E670F"/>
    <w:rsid w:val="007E7DBB"/>
    <w:rsid w:val="007F53EB"/>
    <w:rsid w:val="007F5A2D"/>
    <w:rsid w:val="007F6D42"/>
    <w:rsid w:val="00801A01"/>
    <w:rsid w:val="008028BF"/>
    <w:rsid w:val="0080320A"/>
    <w:rsid w:val="008037E4"/>
    <w:rsid w:val="008038BC"/>
    <w:rsid w:val="00804E53"/>
    <w:rsid w:val="00805A8B"/>
    <w:rsid w:val="00806032"/>
    <w:rsid w:val="00811641"/>
    <w:rsid w:val="00811750"/>
    <w:rsid w:val="00811C4E"/>
    <w:rsid w:val="00811E73"/>
    <w:rsid w:val="00813F6D"/>
    <w:rsid w:val="00816A2B"/>
    <w:rsid w:val="0081767F"/>
    <w:rsid w:val="0082323B"/>
    <w:rsid w:val="00823BE8"/>
    <w:rsid w:val="00825017"/>
    <w:rsid w:val="00825697"/>
    <w:rsid w:val="008260DD"/>
    <w:rsid w:val="00826458"/>
    <w:rsid w:val="00826B8C"/>
    <w:rsid w:val="00826C63"/>
    <w:rsid w:val="00830C2E"/>
    <w:rsid w:val="008327D6"/>
    <w:rsid w:val="00835AEA"/>
    <w:rsid w:val="00836833"/>
    <w:rsid w:val="00840344"/>
    <w:rsid w:val="00840699"/>
    <w:rsid w:val="00840B95"/>
    <w:rsid w:val="008422BC"/>
    <w:rsid w:val="008429C5"/>
    <w:rsid w:val="00843682"/>
    <w:rsid w:val="00843945"/>
    <w:rsid w:val="00846123"/>
    <w:rsid w:val="00846F5C"/>
    <w:rsid w:val="0084773A"/>
    <w:rsid w:val="00847E91"/>
    <w:rsid w:val="00850213"/>
    <w:rsid w:val="00851658"/>
    <w:rsid w:val="00851B17"/>
    <w:rsid w:val="008532C1"/>
    <w:rsid w:val="00854CDE"/>
    <w:rsid w:val="00854D30"/>
    <w:rsid w:val="0085560D"/>
    <w:rsid w:val="008561B0"/>
    <w:rsid w:val="008561C9"/>
    <w:rsid w:val="00860992"/>
    <w:rsid w:val="008616FC"/>
    <w:rsid w:val="00862D21"/>
    <w:rsid w:val="00862F4E"/>
    <w:rsid w:val="00863C88"/>
    <w:rsid w:val="008642EF"/>
    <w:rsid w:val="00864B89"/>
    <w:rsid w:val="00866D4D"/>
    <w:rsid w:val="00866F0D"/>
    <w:rsid w:val="0087150B"/>
    <w:rsid w:val="008722F2"/>
    <w:rsid w:val="0087296A"/>
    <w:rsid w:val="00873078"/>
    <w:rsid w:val="008733BA"/>
    <w:rsid w:val="008763BE"/>
    <w:rsid w:val="00876AFF"/>
    <w:rsid w:val="00876B4F"/>
    <w:rsid w:val="00880659"/>
    <w:rsid w:val="00881ABF"/>
    <w:rsid w:val="00881B6A"/>
    <w:rsid w:val="00882466"/>
    <w:rsid w:val="00885E3A"/>
    <w:rsid w:val="0089500C"/>
    <w:rsid w:val="00895214"/>
    <w:rsid w:val="00896602"/>
    <w:rsid w:val="008A103C"/>
    <w:rsid w:val="008A1FC5"/>
    <w:rsid w:val="008A2988"/>
    <w:rsid w:val="008A2D26"/>
    <w:rsid w:val="008A406D"/>
    <w:rsid w:val="008A46A7"/>
    <w:rsid w:val="008A4C1E"/>
    <w:rsid w:val="008A4DBC"/>
    <w:rsid w:val="008A54A4"/>
    <w:rsid w:val="008A5C1B"/>
    <w:rsid w:val="008A6F42"/>
    <w:rsid w:val="008B016A"/>
    <w:rsid w:val="008B09FA"/>
    <w:rsid w:val="008B1051"/>
    <w:rsid w:val="008B231B"/>
    <w:rsid w:val="008B2CBD"/>
    <w:rsid w:val="008B3D6D"/>
    <w:rsid w:val="008B3FFC"/>
    <w:rsid w:val="008B5B7D"/>
    <w:rsid w:val="008C0105"/>
    <w:rsid w:val="008C1A14"/>
    <w:rsid w:val="008C1B38"/>
    <w:rsid w:val="008C1BAA"/>
    <w:rsid w:val="008C3CA2"/>
    <w:rsid w:val="008C47B5"/>
    <w:rsid w:val="008C48DA"/>
    <w:rsid w:val="008C661E"/>
    <w:rsid w:val="008C7840"/>
    <w:rsid w:val="008D042A"/>
    <w:rsid w:val="008D0C7B"/>
    <w:rsid w:val="008D23B2"/>
    <w:rsid w:val="008D305A"/>
    <w:rsid w:val="008D33A9"/>
    <w:rsid w:val="008D7CF0"/>
    <w:rsid w:val="008E0B3B"/>
    <w:rsid w:val="008E1A41"/>
    <w:rsid w:val="008E2543"/>
    <w:rsid w:val="008E2D1D"/>
    <w:rsid w:val="008E4057"/>
    <w:rsid w:val="008E4929"/>
    <w:rsid w:val="008E524F"/>
    <w:rsid w:val="008E5530"/>
    <w:rsid w:val="008E725B"/>
    <w:rsid w:val="008F069C"/>
    <w:rsid w:val="008F13B3"/>
    <w:rsid w:val="008F302B"/>
    <w:rsid w:val="008F3089"/>
    <w:rsid w:val="008F3160"/>
    <w:rsid w:val="008F324E"/>
    <w:rsid w:val="008F3499"/>
    <w:rsid w:val="008F3834"/>
    <w:rsid w:val="008F3EA8"/>
    <w:rsid w:val="008F4EAB"/>
    <w:rsid w:val="008F5059"/>
    <w:rsid w:val="008F61B4"/>
    <w:rsid w:val="008F63A0"/>
    <w:rsid w:val="008F63B0"/>
    <w:rsid w:val="008F64F1"/>
    <w:rsid w:val="008F713C"/>
    <w:rsid w:val="00900F36"/>
    <w:rsid w:val="0090240B"/>
    <w:rsid w:val="009024E8"/>
    <w:rsid w:val="0090385B"/>
    <w:rsid w:val="00903982"/>
    <w:rsid w:val="00904C58"/>
    <w:rsid w:val="009054B4"/>
    <w:rsid w:val="00905ED0"/>
    <w:rsid w:val="009069EE"/>
    <w:rsid w:val="00906A35"/>
    <w:rsid w:val="00906CD4"/>
    <w:rsid w:val="00910710"/>
    <w:rsid w:val="009108B0"/>
    <w:rsid w:val="0091225C"/>
    <w:rsid w:val="00912B0E"/>
    <w:rsid w:val="00912B6F"/>
    <w:rsid w:val="00912E9B"/>
    <w:rsid w:val="00914BF2"/>
    <w:rsid w:val="009156E8"/>
    <w:rsid w:val="00915AEB"/>
    <w:rsid w:val="00915ECD"/>
    <w:rsid w:val="009164AD"/>
    <w:rsid w:val="00916F8E"/>
    <w:rsid w:val="009209E5"/>
    <w:rsid w:val="00921487"/>
    <w:rsid w:val="00921764"/>
    <w:rsid w:val="00921957"/>
    <w:rsid w:val="00922532"/>
    <w:rsid w:val="00924CCF"/>
    <w:rsid w:val="00924F21"/>
    <w:rsid w:val="0092542D"/>
    <w:rsid w:val="009259C5"/>
    <w:rsid w:val="0092659A"/>
    <w:rsid w:val="009276B6"/>
    <w:rsid w:val="00927897"/>
    <w:rsid w:val="00927CD0"/>
    <w:rsid w:val="00931203"/>
    <w:rsid w:val="00931C6F"/>
    <w:rsid w:val="00931D22"/>
    <w:rsid w:val="0093242C"/>
    <w:rsid w:val="00932749"/>
    <w:rsid w:val="00932943"/>
    <w:rsid w:val="00933B09"/>
    <w:rsid w:val="00934028"/>
    <w:rsid w:val="0093408A"/>
    <w:rsid w:val="009344B3"/>
    <w:rsid w:val="00934DE1"/>
    <w:rsid w:val="00935062"/>
    <w:rsid w:val="00936F1F"/>
    <w:rsid w:val="0094038A"/>
    <w:rsid w:val="0094130A"/>
    <w:rsid w:val="00942CE9"/>
    <w:rsid w:val="00943C8B"/>
    <w:rsid w:val="0094453C"/>
    <w:rsid w:val="00944F9B"/>
    <w:rsid w:val="00947733"/>
    <w:rsid w:val="00947EE6"/>
    <w:rsid w:val="00952138"/>
    <w:rsid w:val="00952227"/>
    <w:rsid w:val="009524D8"/>
    <w:rsid w:val="009538ED"/>
    <w:rsid w:val="009539A8"/>
    <w:rsid w:val="00954D53"/>
    <w:rsid w:val="009551C7"/>
    <w:rsid w:val="00955354"/>
    <w:rsid w:val="00956109"/>
    <w:rsid w:val="00956B45"/>
    <w:rsid w:val="00957424"/>
    <w:rsid w:val="009574B5"/>
    <w:rsid w:val="00957DD8"/>
    <w:rsid w:val="0096054F"/>
    <w:rsid w:val="00960638"/>
    <w:rsid w:val="00960AB9"/>
    <w:rsid w:val="0096171D"/>
    <w:rsid w:val="00961886"/>
    <w:rsid w:val="00962566"/>
    <w:rsid w:val="009639B0"/>
    <w:rsid w:val="009643C6"/>
    <w:rsid w:val="00964EE2"/>
    <w:rsid w:val="00966D05"/>
    <w:rsid w:val="009673C2"/>
    <w:rsid w:val="00967EF1"/>
    <w:rsid w:val="00970373"/>
    <w:rsid w:val="009718D1"/>
    <w:rsid w:val="009743BC"/>
    <w:rsid w:val="0097529D"/>
    <w:rsid w:val="0097566C"/>
    <w:rsid w:val="00975B9A"/>
    <w:rsid w:val="00976664"/>
    <w:rsid w:val="00976BAB"/>
    <w:rsid w:val="00977122"/>
    <w:rsid w:val="00977B91"/>
    <w:rsid w:val="00980E69"/>
    <w:rsid w:val="00981215"/>
    <w:rsid w:val="0098172D"/>
    <w:rsid w:val="009827C2"/>
    <w:rsid w:val="00982E83"/>
    <w:rsid w:val="00983C9D"/>
    <w:rsid w:val="0098447D"/>
    <w:rsid w:val="00984489"/>
    <w:rsid w:val="00985C19"/>
    <w:rsid w:val="00987778"/>
    <w:rsid w:val="009903F3"/>
    <w:rsid w:val="00991B6D"/>
    <w:rsid w:val="0099203C"/>
    <w:rsid w:val="00992C75"/>
    <w:rsid w:val="00992F97"/>
    <w:rsid w:val="00992FC0"/>
    <w:rsid w:val="0099332C"/>
    <w:rsid w:val="00993D2F"/>
    <w:rsid w:val="00997F20"/>
    <w:rsid w:val="009A0380"/>
    <w:rsid w:val="009A09F4"/>
    <w:rsid w:val="009A2198"/>
    <w:rsid w:val="009A2557"/>
    <w:rsid w:val="009A38EB"/>
    <w:rsid w:val="009A43B7"/>
    <w:rsid w:val="009A4753"/>
    <w:rsid w:val="009A5E26"/>
    <w:rsid w:val="009A61CD"/>
    <w:rsid w:val="009A65CD"/>
    <w:rsid w:val="009A6E69"/>
    <w:rsid w:val="009A7B3D"/>
    <w:rsid w:val="009A7EB3"/>
    <w:rsid w:val="009B0424"/>
    <w:rsid w:val="009B09C0"/>
    <w:rsid w:val="009B100E"/>
    <w:rsid w:val="009B1055"/>
    <w:rsid w:val="009B1137"/>
    <w:rsid w:val="009B1304"/>
    <w:rsid w:val="009B15F9"/>
    <w:rsid w:val="009B185B"/>
    <w:rsid w:val="009B1A23"/>
    <w:rsid w:val="009B1E35"/>
    <w:rsid w:val="009B2CCD"/>
    <w:rsid w:val="009B2EB3"/>
    <w:rsid w:val="009B335A"/>
    <w:rsid w:val="009B375B"/>
    <w:rsid w:val="009B3F38"/>
    <w:rsid w:val="009B4544"/>
    <w:rsid w:val="009B6124"/>
    <w:rsid w:val="009B644C"/>
    <w:rsid w:val="009B650E"/>
    <w:rsid w:val="009B7A28"/>
    <w:rsid w:val="009B7B36"/>
    <w:rsid w:val="009C054C"/>
    <w:rsid w:val="009C0788"/>
    <w:rsid w:val="009C0B67"/>
    <w:rsid w:val="009C2297"/>
    <w:rsid w:val="009C39D8"/>
    <w:rsid w:val="009C4322"/>
    <w:rsid w:val="009C64CC"/>
    <w:rsid w:val="009C6523"/>
    <w:rsid w:val="009C6EAA"/>
    <w:rsid w:val="009C744F"/>
    <w:rsid w:val="009D0D0D"/>
    <w:rsid w:val="009D188C"/>
    <w:rsid w:val="009D21B1"/>
    <w:rsid w:val="009D2651"/>
    <w:rsid w:val="009D2F46"/>
    <w:rsid w:val="009D458C"/>
    <w:rsid w:val="009D45BE"/>
    <w:rsid w:val="009D4FA1"/>
    <w:rsid w:val="009D51DA"/>
    <w:rsid w:val="009D51F8"/>
    <w:rsid w:val="009D56D9"/>
    <w:rsid w:val="009D5BCA"/>
    <w:rsid w:val="009D6958"/>
    <w:rsid w:val="009D6F57"/>
    <w:rsid w:val="009D7AE6"/>
    <w:rsid w:val="009E02DB"/>
    <w:rsid w:val="009E08C2"/>
    <w:rsid w:val="009E16A4"/>
    <w:rsid w:val="009E191B"/>
    <w:rsid w:val="009E1FEB"/>
    <w:rsid w:val="009E228D"/>
    <w:rsid w:val="009E2A58"/>
    <w:rsid w:val="009E3480"/>
    <w:rsid w:val="009E39FD"/>
    <w:rsid w:val="009E4EBC"/>
    <w:rsid w:val="009E5228"/>
    <w:rsid w:val="009E54DA"/>
    <w:rsid w:val="009E5ABA"/>
    <w:rsid w:val="009E60F6"/>
    <w:rsid w:val="009E62F0"/>
    <w:rsid w:val="009E64F0"/>
    <w:rsid w:val="009E6517"/>
    <w:rsid w:val="009E6DAC"/>
    <w:rsid w:val="009F04D4"/>
    <w:rsid w:val="009F31A1"/>
    <w:rsid w:val="009F31E3"/>
    <w:rsid w:val="009F4031"/>
    <w:rsid w:val="009F4D0F"/>
    <w:rsid w:val="009F5E1B"/>
    <w:rsid w:val="009F7BDF"/>
    <w:rsid w:val="00A00978"/>
    <w:rsid w:val="00A01499"/>
    <w:rsid w:val="00A0176C"/>
    <w:rsid w:val="00A01C74"/>
    <w:rsid w:val="00A02307"/>
    <w:rsid w:val="00A02917"/>
    <w:rsid w:val="00A043EF"/>
    <w:rsid w:val="00A0497F"/>
    <w:rsid w:val="00A049AC"/>
    <w:rsid w:val="00A04CFE"/>
    <w:rsid w:val="00A04F2A"/>
    <w:rsid w:val="00A05D9F"/>
    <w:rsid w:val="00A0699F"/>
    <w:rsid w:val="00A0776B"/>
    <w:rsid w:val="00A101E8"/>
    <w:rsid w:val="00A10D42"/>
    <w:rsid w:val="00A116A0"/>
    <w:rsid w:val="00A11A45"/>
    <w:rsid w:val="00A11B70"/>
    <w:rsid w:val="00A12371"/>
    <w:rsid w:val="00A12D63"/>
    <w:rsid w:val="00A14527"/>
    <w:rsid w:val="00A14837"/>
    <w:rsid w:val="00A14A4E"/>
    <w:rsid w:val="00A150E3"/>
    <w:rsid w:val="00A167BE"/>
    <w:rsid w:val="00A16E86"/>
    <w:rsid w:val="00A17D67"/>
    <w:rsid w:val="00A2243E"/>
    <w:rsid w:val="00A2251C"/>
    <w:rsid w:val="00A225D2"/>
    <w:rsid w:val="00A25E21"/>
    <w:rsid w:val="00A26A89"/>
    <w:rsid w:val="00A270BE"/>
    <w:rsid w:val="00A272B8"/>
    <w:rsid w:val="00A307F8"/>
    <w:rsid w:val="00A30923"/>
    <w:rsid w:val="00A315E3"/>
    <w:rsid w:val="00A33887"/>
    <w:rsid w:val="00A34971"/>
    <w:rsid w:val="00A35EB3"/>
    <w:rsid w:val="00A3650F"/>
    <w:rsid w:val="00A37A65"/>
    <w:rsid w:val="00A41131"/>
    <w:rsid w:val="00A412F6"/>
    <w:rsid w:val="00A42E60"/>
    <w:rsid w:val="00A4510E"/>
    <w:rsid w:val="00A45C69"/>
    <w:rsid w:val="00A46198"/>
    <w:rsid w:val="00A462C5"/>
    <w:rsid w:val="00A464C7"/>
    <w:rsid w:val="00A467FF"/>
    <w:rsid w:val="00A47107"/>
    <w:rsid w:val="00A477B2"/>
    <w:rsid w:val="00A47CAA"/>
    <w:rsid w:val="00A517EF"/>
    <w:rsid w:val="00A51DCB"/>
    <w:rsid w:val="00A5210E"/>
    <w:rsid w:val="00A52B8B"/>
    <w:rsid w:val="00A53A3D"/>
    <w:rsid w:val="00A53CBC"/>
    <w:rsid w:val="00A53D14"/>
    <w:rsid w:val="00A53F81"/>
    <w:rsid w:val="00A544E5"/>
    <w:rsid w:val="00A54769"/>
    <w:rsid w:val="00A549C2"/>
    <w:rsid w:val="00A5551B"/>
    <w:rsid w:val="00A5585E"/>
    <w:rsid w:val="00A56496"/>
    <w:rsid w:val="00A56675"/>
    <w:rsid w:val="00A60A76"/>
    <w:rsid w:val="00A614B3"/>
    <w:rsid w:val="00A614FB"/>
    <w:rsid w:val="00A62237"/>
    <w:rsid w:val="00A6324D"/>
    <w:rsid w:val="00A6569F"/>
    <w:rsid w:val="00A65BFF"/>
    <w:rsid w:val="00A67A90"/>
    <w:rsid w:val="00A67B01"/>
    <w:rsid w:val="00A70D20"/>
    <w:rsid w:val="00A71E0A"/>
    <w:rsid w:val="00A71E12"/>
    <w:rsid w:val="00A72DC8"/>
    <w:rsid w:val="00A744F6"/>
    <w:rsid w:val="00A770F1"/>
    <w:rsid w:val="00A80950"/>
    <w:rsid w:val="00A812C2"/>
    <w:rsid w:val="00A83104"/>
    <w:rsid w:val="00A8315B"/>
    <w:rsid w:val="00A834B6"/>
    <w:rsid w:val="00A84378"/>
    <w:rsid w:val="00A857B5"/>
    <w:rsid w:val="00A8668A"/>
    <w:rsid w:val="00A87689"/>
    <w:rsid w:val="00A87E8A"/>
    <w:rsid w:val="00A904DE"/>
    <w:rsid w:val="00A905D8"/>
    <w:rsid w:val="00A90C94"/>
    <w:rsid w:val="00A90D5B"/>
    <w:rsid w:val="00A91370"/>
    <w:rsid w:val="00A91C1D"/>
    <w:rsid w:val="00A92091"/>
    <w:rsid w:val="00A9236A"/>
    <w:rsid w:val="00A935E5"/>
    <w:rsid w:val="00A93BFE"/>
    <w:rsid w:val="00A941AC"/>
    <w:rsid w:val="00A9447F"/>
    <w:rsid w:val="00A948A5"/>
    <w:rsid w:val="00A956E1"/>
    <w:rsid w:val="00A95820"/>
    <w:rsid w:val="00A95900"/>
    <w:rsid w:val="00A9605F"/>
    <w:rsid w:val="00A960E1"/>
    <w:rsid w:val="00A96275"/>
    <w:rsid w:val="00A96673"/>
    <w:rsid w:val="00A96968"/>
    <w:rsid w:val="00A974EB"/>
    <w:rsid w:val="00A97F07"/>
    <w:rsid w:val="00AA0034"/>
    <w:rsid w:val="00AA060D"/>
    <w:rsid w:val="00AA0672"/>
    <w:rsid w:val="00AA08A7"/>
    <w:rsid w:val="00AA0AF9"/>
    <w:rsid w:val="00AA2133"/>
    <w:rsid w:val="00AA2511"/>
    <w:rsid w:val="00AA2CAF"/>
    <w:rsid w:val="00AA32D4"/>
    <w:rsid w:val="00AA33EC"/>
    <w:rsid w:val="00AA3C2B"/>
    <w:rsid w:val="00AA3D60"/>
    <w:rsid w:val="00AA3D9A"/>
    <w:rsid w:val="00AA4578"/>
    <w:rsid w:val="00AA4A5A"/>
    <w:rsid w:val="00AA5317"/>
    <w:rsid w:val="00AA5320"/>
    <w:rsid w:val="00AA57EC"/>
    <w:rsid w:val="00AA5888"/>
    <w:rsid w:val="00AA6AE6"/>
    <w:rsid w:val="00AA6C2D"/>
    <w:rsid w:val="00AB0512"/>
    <w:rsid w:val="00AB1602"/>
    <w:rsid w:val="00AB198D"/>
    <w:rsid w:val="00AB344A"/>
    <w:rsid w:val="00AB357F"/>
    <w:rsid w:val="00AB3C7B"/>
    <w:rsid w:val="00AB58B2"/>
    <w:rsid w:val="00AB5D0D"/>
    <w:rsid w:val="00AB5DF0"/>
    <w:rsid w:val="00AB5F31"/>
    <w:rsid w:val="00AB629C"/>
    <w:rsid w:val="00AB66DB"/>
    <w:rsid w:val="00AB6DDF"/>
    <w:rsid w:val="00AB6E19"/>
    <w:rsid w:val="00AC0742"/>
    <w:rsid w:val="00AC0BF0"/>
    <w:rsid w:val="00AC1C07"/>
    <w:rsid w:val="00AC2AA6"/>
    <w:rsid w:val="00AC33F5"/>
    <w:rsid w:val="00AC3809"/>
    <w:rsid w:val="00AC3E75"/>
    <w:rsid w:val="00AC531B"/>
    <w:rsid w:val="00AC5999"/>
    <w:rsid w:val="00AC5CAC"/>
    <w:rsid w:val="00AC616B"/>
    <w:rsid w:val="00AC69D2"/>
    <w:rsid w:val="00AC758A"/>
    <w:rsid w:val="00AC7C2D"/>
    <w:rsid w:val="00AD0CD2"/>
    <w:rsid w:val="00AD19D4"/>
    <w:rsid w:val="00AD258F"/>
    <w:rsid w:val="00AD315A"/>
    <w:rsid w:val="00AD3E3F"/>
    <w:rsid w:val="00AD4335"/>
    <w:rsid w:val="00AD52B3"/>
    <w:rsid w:val="00AD535E"/>
    <w:rsid w:val="00AD6423"/>
    <w:rsid w:val="00AD73C1"/>
    <w:rsid w:val="00AD7D8B"/>
    <w:rsid w:val="00AE0DB0"/>
    <w:rsid w:val="00AE1C15"/>
    <w:rsid w:val="00AE4FFE"/>
    <w:rsid w:val="00AE50D0"/>
    <w:rsid w:val="00AE67DD"/>
    <w:rsid w:val="00AE73D4"/>
    <w:rsid w:val="00AE7583"/>
    <w:rsid w:val="00AE7D48"/>
    <w:rsid w:val="00AF0505"/>
    <w:rsid w:val="00AF0FD5"/>
    <w:rsid w:val="00AF1519"/>
    <w:rsid w:val="00AF22FA"/>
    <w:rsid w:val="00AF2933"/>
    <w:rsid w:val="00AF3088"/>
    <w:rsid w:val="00AF5CBA"/>
    <w:rsid w:val="00AF5E77"/>
    <w:rsid w:val="00AF6AF2"/>
    <w:rsid w:val="00B00129"/>
    <w:rsid w:val="00B00CE5"/>
    <w:rsid w:val="00B02036"/>
    <w:rsid w:val="00B03E3A"/>
    <w:rsid w:val="00B049F9"/>
    <w:rsid w:val="00B05907"/>
    <w:rsid w:val="00B074EB"/>
    <w:rsid w:val="00B07E87"/>
    <w:rsid w:val="00B10065"/>
    <w:rsid w:val="00B10A08"/>
    <w:rsid w:val="00B1674E"/>
    <w:rsid w:val="00B17094"/>
    <w:rsid w:val="00B2021A"/>
    <w:rsid w:val="00B20FD1"/>
    <w:rsid w:val="00B23705"/>
    <w:rsid w:val="00B23BF2"/>
    <w:rsid w:val="00B2410F"/>
    <w:rsid w:val="00B2444F"/>
    <w:rsid w:val="00B254DA"/>
    <w:rsid w:val="00B2563F"/>
    <w:rsid w:val="00B25D8E"/>
    <w:rsid w:val="00B26CFB"/>
    <w:rsid w:val="00B2760B"/>
    <w:rsid w:val="00B31916"/>
    <w:rsid w:val="00B33522"/>
    <w:rsid w:val="00B34509"/>
    <w:rsid w:val="00B347EA"/>
    <w:rsid w:val="00B355DD"/>
    <w:rsid w:val="00B3577D"/>
    <w:rsid w:val="00B3741F"/>
    <w:rsid w:val="00B374A2"/>
    <w:rsid w:val="00B37D01"/>
    <w:rsid w:val="00B37FCE"/>
    <w:rsid w:val="00B4019D"/>
    <w:rsid w:val="00B408D4"/>
    <w:rsid w:val="00B40E28"/>
    <w:rsid w:val="00B41800"/>
    <w:rsid w:val="00B420A4"/>
    <w:rsid w:val="00B42867"/>
    <w:rsid w:val="00B429AD"/>
    <w:rsid w:val="00B4352E"/>
    <w:rsid w:val="00B43832"/>
    <w:rsid w:val="00B44219"/>
    <w:rsid w:val="00B4457A"/>
    <w:rsid w:val="00B4499F"/>
    <w:rsid w:val="00B44EB4"/>
    <w:rsid w:val="00B450C4"/>
    <w:rsid w:val="00B45164"/>
    <w:rsid w:val="00B4545B"/>
    <w:rsid w:val="00B45DF2"/>
    <w:rsid w:val="00B464E1"/>
    <w:rsid w:val="00B4693F"/>
    <w:rsid w:val="00B46B41"/>
    <w:rsid w:val="00B476BD"/>
    <w:rsid w:val="00B50688"/>
    <w:rsid w:val="00B5070C"/>
    <w:rsid w:val="00B507B6"/>
    <w:rsid w:val="00B510D2"/>
    <w:rsid w:val="00B5160C"/>
    <w:rsid w:val="00B51D56"/>
    <w:rsid w:val="00B537B1"/>
    <w:rsid w:val="00B541DE"/>
    <w:rsid w:val="00B54280"/>
    <w:rsid w:val="00B5499F"/>
    <w:rsid w:val="00B5530A"/>
    <w:rsid w:val="00B557E0"/>
    <w:rsid w:val="00B566BB"/>
    <w:rsid w:val="00B57362"/>
    <w:rsid w:val="00B577B9"/>
    <w:rsid w:val="00B57E31"/>
    <w:rsid w:val="00B60568"/>
    <w:rsid w:val="00B61AE2"/>
    <w:rsid w:val="00B6327D"/>
    <w:rsid w:val="00B654A5"/>
    <w:rsid w:val="00B71F28"/>
    <w:rsid w:val="00B720A1"/>
    <w:rsid w:val="00B73751"/>
    <w:rsid w:val="00B74655"/>
    <w:rsid w:val="00B746C3"/>
    <w:rsid w:val="00B74ADF"/>
    <w:rsid w:val="00B74DAA"/>
    <w:rsid w:val="00B7523E"/>
    <w:rsid w:val="00B753CF"/>
    <w:rsid w:val="00B7550F"/>
    <w:rsid w:val="00B76020"/>
    <w:rsid w:val="00B772D6"/>
    <w:rsid w:val="00B7751C"/>
    <w:rsid w:val="00B77567"/>
    <w:rsid w:val="00B80170"/>
    <w:rsid w:val="00B80794"/>
    <w:rsid w:val="00B81785"/>
    <w:rsid w:val="00B81F12"/>
    <w:rsid w:val="00B832DD"/>
    <w:rsid w:val="00B8414C"/>
    <w:rsid w:val="00B84912"/>
    <w:rsid w:val="00B86088"/>
    <w:rsid w:val="00B90466"/>
    <w:rsid w:val="00B90EDB"/>
    <w:rsid w:val="00B91A16"/>
    <w:rsid w:val="00B91A8D"/>
    <w:rsid w:val="00B91C98"/>
    <w:rsid w:val="00B9250E"/>
    <w:rsid w:val="00B94B0F"/>
    <w:rsid w:val="00B94E4F"/>
    <w:rsid w:val="00B960CC"/>
    <w:rsid w:val="00B979D8"/>
    <w:rsid w:val="00B97DE6"/>
    <w:rsid w:val="00BA1B77"/>
    <w:rsid w:val="00BA2130"/>
    <w:rsid w:val="00BA22F3"/>
    <w:rsid w:val="00BA3662"/>
    <w:rsid w:val="00BA39E3"/>
    <w:rsid w:val="00BA3C61"/>
    <w:rsid w:val="00BA44F2"/>
    <w:rsid w:val="00BA492B"/>
    <w:rsid w:val="00BA4DF2"/>
    <w:rsid w:val="00BA4E52"/>
    <w:rsid w:val="00BA63F6"/>
    <w:rsid w:val="00BA7246"/>
    <w:rsid w:val="00BB0856"/>
    <w:rsid w:val="00BB0A87"/>
    <w:rsid w:val="00BB140D"/>
    <w:rsid w:val="00BB1C19"/>
    <w:rsid w:val="00BB2DCE"/>
    <w:rsid w:val="00BB43CE"/>
    <w:rsid w:val="00BB4689"/>
    <w:rsid w:val="00BB48A4"/>
    <w:rsid w:val="00BB69FC"/>
    <w:rsid w:val="00BC0000"/>
    <w:rsid w:val="00BC0749"/>
    <w:rsid w:val="00BC0F3D"/>
    <w:rsid w:val="00BC1273"/>
    <w:rsid w:val="00BC160C"/>
    <w:rsid w:val="00BC3A05"/>
    <w:rsid w:val="00BC60D9"/>
    <w:rsid w:val="00BC68FA"/>
    <w:rsid w:val="00BC737D"/>
    <w:rsid w:val="00BC7649"/>
    <w:rsid w:val="00BD1B38"/>
    <w:rsid w:val="00BD4AC5"/>
    <w:rsid w:val="00BD6AFE"/>
    <w:rsid w:val="00BD77CF"/>
    <w:rsid w:val="00BD7D35"/>
    <w:rsid w:val="00BE0D0B"/>
    <w:rsid w:val="00BE0EF3"/>
    <w:rsid w:val="00BE1ACF"/>
    <w:rsid w:val="00BE1BA1"/>
    <w:rsid w:val="00BE3522"/>
    <w:rsid w:val="00BE3C14"/>
    <w:rsid w:val="00BE49CC"/>
    <w:rsid w:val="00BE6955"/>
    <w:rsid w:val="00BE75FC"/>
    <w:rsid w:val="00BE7678"/>
    <w:rsid w:val="00BE7BC1"/>
    <w:rsid w:val="00BF17CE"/>
    <w:rsid w:val="00BF3936"/>
    <w:rsid w:val="00BF3C2F"/>
    <w:rsid w:val="00BF4421"/>
    <w:rsid w:val="00BF4BAD"/>
    <w:rsid w:val="00C00824"/>
    <w:rsid w:val="00C008BA"/>
    <w:rsid w:val="00C01262"/>
    <w:rsid w:val="00C01B70"/>
    <w:rsid w:val="00C0211E"/>
    <w:rsid w:val="00C02544"/>
    <w:rsid w:val="00C0350E"/>
    <w:rsid w:val="00C03FE3"/>
    <w:rsid w:val="00C050BC"/>
    <w:rsid w:val="00C062C8"/>
    <w:rsid w:val="00C06D5E"/>
    <w:rsid w:val="00C07551"/>
    <w:rsid w:val="00C07B50"/>
    <w:rsid w:val="00C10C7E"/>
    <w:rsid w:val="00C1142C"/>
    <w:rsid w:val="00C118B0"/>
    <w:rsid w:val="00C1219E"/>
    <w:rsid w:val="00C1363E"/>
    <w:rsid w:val="00C167A6"/>
    <w:rsid w:val="00C217DC"/>
    <w:rsid w:val="00C2192A"/>
    <w:rsid w:val="00C21D61"/>
    <w:rsid w:val="00C228A2"/>
    <w:rsid w:val="00C22AB7"/>
    <w:rsid w:val="00C2306A"/>
    <w:rsid w:val="00C23C79"/>
    <w:rsid w:val="00C2400B"/>
    <w:rsid w:val="00C240C2"/>
    <w:rsid w:val="00C241B3"/>
    <w:rsid w:val="00C246DB"/>
    <w:rsid w:val="00C25E4C"/>
    <w:rsid w:val="00C25FB9"/>
    <w:rsid w:val="00C26E87"/>
    <w:rsid w:val="00C26F39"/>
    <w:rsid w:val="00C31174"/>
    <w:rsid w:val="00C31A0B"/>
    <w:rsid w:val="00C32014"/>
    <w:rsid w:val="00C32114"/>
    <w:rsid w:val="00C32D04"/>
    <w:rsid w:val="00C33DF5"/>
    <w:rsid w:val="00C33EEE"/>
    <w:rsid w:val="00C34995"/>
    <w:rsid w:val="00C3557A"/>
    <w:rsid w:val="00C35C3E"/>
    <w:rsid w:val="00C36842"/>
    <w:rsid w:val="00C40A76"/>
    <w:rsid w:val="00C413BE"/>
    <w:rsid w:val="00C42DC1"/>
    <w:rsid w:val="00C43425"/>
    <w:rsid w:val="00C435AC"/>
    <w:rsid w:val="00C438B3"/>
    <w:rsid w:val="00C44ED2"/>
    <w:rsid w:val="00C45FFE"/>
    <w:rsid w:val="00C462DE"/>
    <w:rsid w:val="00C463E5"/>
    <w:rsid w:val="00C46A5D"/>
    <w:rsid w:val="00C46D92"/>
    <w:rsid w:val="00C4734D"/>
    <w:rsid w:val="00C479F9"/>
    <w:rsid w:val="00C51460"/>
    <w:rsid w:val="00C51D0C"/>
    <w:rsid w:val="00C54910"/>
    <w:rsid w:val="00C54C34"/>
    <w:rsid w:val="00C55536"/>
    <w:rsid w:val="00C55A3D"/>
    <w:rsid w:val="00C56833"/>
    <w:rsid w:val="00C56E53"/>
    <w:rsid w:val="00C60AC9"/>
    <w:rsid w:val="00C61F35"/>
    <w:rsid w:val="00C6276D"/>
    <w:rsid w:val="00C627C4"/>
    <w:rsid w:val="00C629C7"/>
    <w:rsid w:val="00C630A7"/>
    <w:rsid w:val="00C638F5"/>
    <w:rsid w:val="00C63CD2"/>
    <w:rsid w:val="00C64575"/>
    <w:rsid w:val="00C64982"/>
    <w:rsid w:val="00C659DA"/>
    <w:rsid w:val="00C65D9B"/>
    <w:rsid w:val="00C66FD0"/>
    <w:rsid w:val="00C677EA"/>
    <w:rsid w:val="00C67AF9"/>
    <w:rsid w:val="00C72346"/>
    <w:rsid w:val="00C743A6"/>
    <w:rsid w:val="00C74402"/>
    <w:rsid w:val="00C747B4"/>
    <w:rsid w:val="00C74AEF"/>
    <w:rsid w:val="00C75478"/>
    <w:rsid w:val="00C76086"/>
    <w:rsid w:val="00C766A4"/>
    <w:rsid w:val="00C76984"/>
    <w:rsid w:val="00C76BCA"/>
    <w:rsid w:val="00C7716D"/>
    <w:rsid w:val="00C77F34"/>
    <w:rsid w:val="00C80F50"/>
    <w:rsid w:val="00C81C4B"/>
    <w:rsid w:val="00C829AC"/>
    <w:rsid w:val="00C83458"/>
    <w:rsid w:val="00C83E56"/>
    <w:rsid w:val="00C845D2"/>
    <w:rsid w:val="00C85EA7"/>
    <w:rsid w:val="00C8742A"/>
    <w:rsid w:val="00C87836"/>
    <w:rsid w:val="00C908CF"/>
    <w:rsid w:val="00C90FD3"/>
    <w:rsid w:val="00C92047"/>
    <w:rsid w:val="00C92332"/>
    <w:rsid w:val="00C951A0"/>
    <w:rsid w:val="00C9521B"/>
    <w:rsid w:val="00C95FBA"/>
    <w:rsid w:val="00C962A4"/>
    <w:rsid w:val="00CA09C9"/>
    <w:rsid w:val="00CA134D"/>
    <w:rsid w:val="00CA237A"/>
    <w:rsid w:val="00CA3421"/>
    <w:rsid w:val="00CA380E"/>
    <w:rsid w:val="00CA5888"/>
    <w:rsid w:val="00CB0D10"/>
    <w:rsid w:val="00CB1071"/>
    <w:rsid w:val="00CB113F"/>
    <w:rsid w:val="00CB171D"/>
    <w:rsid w:val="00CB1819"/>
    <w:rsid w:val="00CB317F"/>
    <w:rsid w:val="00CB3FFC"/>
    <w:rsid w:val="00CB635A"/>
    <w:rsid w:val="00CB6B45"/>
    <w:rsid w:val="00CB77B2"/>
    <w:rsid w:val="00CB7ABA"/>
    <w:rsid w:val="00CC07FB"/>
    <w:rsid w:val="00CC1CFE"/>
    <w:rsid w:val="00CC29F0"/>
    <w:rsid w:val="00CC2BA8"/>
    <w:rsid w:val="00CC2FB1"/>
    <w:rsid w:val="00CC358C"/>
    <w:rsid w:val="00CC3F06"/>
    <w:rsid w:val="00CC43FA"/>
    <w:rsid w:val="00CC4BD0"/>
    <w:rsid w:val="00CC7A06"/>
    <w:rsid w:val="00CD038F"/>
    <w:rsid w:val="00CD1213"/>
    <w:rsid w:val="00CD1305"/>
    <w:rsid w:val="00CD230E"/>
    <w:rsid w:val="00CD2E25"/>
    <w:rsid w:val="00CD36F5"/>
    <w:rsid w:val="00CD37CC"/>
    <w:rsid w:val="00CD3885"/>
    <w:rsid w:val="00CD3D10"/>
    <w:rsid w:val="00CD4C81"/>
    <w:rsid w:val="00CD53A8"/>
    <w:rsid w:val="00CD6110"/>
    <w:rsid w:val="00CD6C1C"/>
    <w:rsid w:val="00CD70AA"/>
    <w:rsid w:val="00CD75B8"/>
    <w:rsid w:val="00CE0BDC"/>
    <w:rsid w:val="00CE1F14"/>
    <w:rsid w:val="00CE3E8B"/>
    <w:rsid w:val="00CE41DD"/>
    <w:rsid w:val="00CE47D2"/>
    <w:rsid w:val="00CE5127"/>
    <w:rsid w:val="00CE5C88"/>
    <w:rsid w:val="00CE6D8D"/>
    <w:rsid w:val="00CE7150"/>
    <w:rsid w:val="00CF035E"/>
    <w:rsid w:val="00CF179D"/>
    <w:rsid w:val="00CF17BF"/>
    <w:rsid w:val="00CF2230"/>
    <w:rsid w:val="00CF23D6"/>
    <w:rsid w:val="00CF24A0"/>
    <w:rsid w:val="00CF294E"/>
    <w:rsid w:val="00CF2DF2"/>
    <w:rsid w:val="00CF3165"/>
    <w:rsid w:val="00CF3819"/>
    <w:rsid w:val="00CF43D8"/>
    <w:rsid w:val="00CF4CB6"/>
    <w:rsid w:val="00CF6928"/>
    <w:rsid w:val="00CF69F2"/>
    <w:rsid w:val="00CF6DF1"/>
    <w:rsid w:val="00D002C3"/>
    <w:rsid w:val="00D03367"/>
    <w:rsid w:val="00D0432F"/>
    <w:rsid w:val="00D04B23"/>
    <w:rsid w:val="00D101C0"/>
    <w:rsid w:val="00D1047C"/>
    <w:rsid w:val="00D10962"/>
    <w:rsid w:val="00D11758"/>
    <w:rsid w:val="00D1258A"/>
    <w:rsid w:val="00D1265F"/>
    <w:rsid w:val="00D12C2C"/>
    <w:rsid w:val="00D14F2A"/>
    <w:rsid w:val="00D15656"/>
    <w:rsid w:val="00D20034"/>
    <w:rsid w:val="00D210A7"/>
    <w:rsid w:val="00D2112D"/>
    <w:rsid w:val="00D21605"/>
    <w:rsid w:val="00D21BE1"/>
    <w:rsid w:val="00D22E26"/>
    <w:rsid w:val="00D24222"/>
    <w:rsid w:val="00D2529E"/>
    <w:rsid w:val="00D25EAA"/>
    <w:rsid w:val="00D274FC"/>
    <w:rsid w:val="00D3208D"/>
    <w:rsid w:val="00D32C1B"/>
    <w:rsid w:val="00D33B44"/>
    <w:rsid w:val="00D33F43"/>
    <w:rsid w:val="00D3475C"/>
    <w:rsid w:val="00D35B3D"/>
    <w:rsid w:val="00D35C56"/>
    <w:rsid w:val="00D35F63"/>
    <w:rsid w:val="00D35F6B"/>
    <w:rsid w:val="00D367A8"/>
    <w:rsid w:val="00D3699F"/>
    <w:rsid w:val="00D40B89"/>
    <w:rsid w:val="00D43454"/>
    <w:rsid w:val="00D43BEF"/>
    <w:rsid w:val="00D45657"/>
    <w:rsid w:val="00D50470"/>
    <w:rsid w:val="00D505EE"/>
    <w:rsid w:val="00D50B69"/>
    <w:rsid w:val="00D5193D"/>
    <w:rsid w:val="00D52E46"/>
    <w:rsid w:val="00D53814"/>
    <w:rsid w:val="00D54EDB"/>
    <w:rsid w:val="00D55ED2"/>
    <w:rsid w:val="00D57735"/>
    <w:rsid w:val="00D61B21"/>
    <w:rsid w:val="00D620BA"/>
    <w:rsid w:val="00D62530"/>
    <w:rsid w:val="00D62ECF"/>
    <w:rsid w:val="00D63C53"/>
    <w:rsid w:val="00D6496F"/>
    <w:rsid w:val="00D659AA"/>
    <w:rsid w:val="00D65CEF"/>
    <w:rsid w:val="00D66097"/>
    <w:rsid w:val="00D66BD2"/>
    <w:rsid w:val="00D675E1"/>
    <w:rsid w:val="00D677B8"/>
    <w:rsid w:val="00D709B7"/>
    <w:rsid w:val="00D72496"/>
    <w:rsid w:val="00D72872"/>
    <w:rsid w:val="00D7295B"/>
    <w:rsid w:val="00D72B6B"/>
    <w:rsid w:val="00D764BB"/>
    <w:rsid w:val="00D7739C"/>
    <w:rsid w:val="00D77A1A"/>
    <w:rsid w:val="00D811F2"/>
    <w:rsid w:val="00D81619"/>
    <w:rsid w:val="00D81C65"/>
    <w:rsid w:val="00D834AB"/>
    <w:rsid w:val="00D84406"/>
    <w:rsid w:val="00D8452A"/>
    <w:rsid w:val="00D85B03"/>
    <w:rsid w:val="00D91070"/>
    <w:rsid w:val="00D92533"/>
    <w:rsid w:val="00D92CB5"/>
    <w:rsid w:val="00D931A8"/>
    <w:rsid w:val="00D94C7B"/>
    <w:rsid w:val="00D95622"/>
    <w:rsid w:val="00DA04DF"/>
    <w:rsid w:val="00DA13A3"/>
    <w:rsid w:val="00DA1D30"/>
    <w:rsid w:val="00DA3470"/>
    <w:rsid w:val="00DA40CF"/>
    <w:rsid w:val="00DA529C"/>
    <w:rsid w:val="00DA5B90"/>
    <w:rsid w:val="00DA5D84"/>
    <w:rsid w:val="00DA5FA2"/>
    <w:rsid w:val="00DA7137"/>
    <w:rsid w:val="00DA730B"/>
    <w:rsid w:val="00DA786D"/>
    <w:rsid w:val="00DA7E68"/>
    <w:rsid w:val="00DB041B"/>
    <w:rsid w:val="00DB0C3D"/>
    <w:rsid w:val="00DB1B3D"/>
    <w:rsid w:val="00DB26CC"/>
    <w:rsid w:val="00DB2F50"/>
    <w:rsid w:val="00DB69C3"/>
    <w:rsid w:val="00DB6A73"/>
    <w:rsid w:val="00DB6C32"/>
    <w:rsid w:val="00DC01E1"/>
    <w:rsid w:val="00DC0DB9"/>
    <w:rsid w:val="00DC0E3F"/>
    <w:rsid w:val="00DC19C3"/>
    <w:rsid w:val="00DC278D"/>
    <w:rsid w:val="00DC3459"/>
    <w:rsid w:val="00DC3625"/>
    <w:rsid w:val="00DC44B8"/>
    <w:rsid w:val="00DC5180"/>
    <w:rsid w:val="00DC5444"/>
    <w:rsid w:val="00DC62D9"/>
    <w:rsid w:val="00DC7967"/>
    <w:rsid w:val="00DD1A56"/>
    <w:rsid w:val="00DD34BB"/>
    <w:rsid w:val="00DD5D00"/>
    <w:rsid w:val="00DD6AA9"/>
    <w:rsid w:val="00DE00E1"/>
    <w:rsid w:val="00DE0CCB"/>
    <w:rsid w:val="00DE219C"/>
    <w:rsid w:val="00DE50C7"/>
    <w:rsid w:val="00DE6A1E"/>
    <w:rsid w:val="00DE79C4"/>
    <w:rsid w:val="00DF00C3"/>
    <w:rsid w:val="00DF1563"/>
    <w:rsid w:val="00DF2A95"/>
    <w:rsid w:val="00DF2FE5"/>
    <w:rsid w:val="00DF43A1"/>
    <w:rsid w:val="00DF46FA"/>
    <w:rsid w:val="00DF5543"/>
    <w:rsid w:val="00DF6A54"/>
    <w:rsid w:val="00DF726B"/>
    <w:rsid w:val="00DF754D"/>
    <w:rsid w:val="00DF765A"/>
    <w:rsid w:val="00DF7C5D"/>
    <w:rsid w:val="00E00A95"/>
    <w:rsid w:val="00E00D06"/>
    <w:rsid w:val="00E00D0C"/>
    <w:rsid w:val="00E0152A"/>
    <w:rsid w:val="00E028C5"/>
    <w:rsid w:val="00E030B8"/>
    <w:rsid w:val="00E033EA"/>
    <w:rsid w:val="00E041FB"/>
    <w:rsid w:val="00E04A0D"/>
    <w:rsid w:val="00E059B5"/>
    <w:rsid w:val="00E0655B"/>
    <w:rsid w:val="00E06EC4"/>
    <w:rsid w:val="00E06FE9"/>
    <w:rsid w:val="00E0710F"/>
    <w:rsid w:val="00E074AF"/>
    <w:rsid w:val="00E07822"/>
    <w:rsid w:val="00E07880"/>
    <w:rsid w:val="00E142DC"/>
    <w:rsid w:val="00E14DEA"/>
    <w:rsid w:val="00E15C32"/>
    <w:rsid w:val="00E15DB9"/>
    <w:rsid w:val="00E166DD"/>
    <w:rsid w:val="00E16A3E"/>
    <w:rsid w:val="00E1752A"/>
    <w:rsid w:val="00E175AA"/>
    <w:rsid w:val="00E2087E"/>
    <w:rsid w:val="00E20DAE"/>
    <w:rsid w:val="00E217CC"/>
    <w:rsid w:val="00E220D3"/>
    <w:rsid w:val="00E240A4"/>
    <w:rsid w:val="00E243E8"/>
    <w:rsid w:val="00E27074"/>
    <w:rsid w:val="00E306F9"/>
    <w:rsid w:val="00E30BA1"/>
    <w:rsid w:val="00E30BF8"/>
    <w:rsid w:val="00E31308"/>
    <w:rsid w:val="00E319A8"/>
    <w:rsid w:val="00E31C62"/>
    <w:rsid w:val="00E3290B"/>
    <w:rsid w:val="00E32B32"/>
    <w:rsid w:val="00E32D01"/>
    <w:rsid w:val="00E33804"/>
    <w:rsid w:val="00E33B8C"/>
    <w:rsid w:val="00E34B15"/>
    <w:rsid w:val="00E35269"/>
    <w:rsid w:val="00E35657"/>
    <w:rsid w:val="00E357E9"/>
    <w:rsid w:val="00E35C3A"/>
    <w:rsid w:val="00E35FB3"/>
    <w:rsid w:val="00E3638E"/>
    <w:rsid w:val="00E36F72"/>
    <w:rsid w:val="00E37CBB"/>
    <w:rsid w:val="00E40151"/>
    <w:rsid w:val="00E4016E"/>
    <w:rsid w:val="00E40D32"/>
    <w:rsid w:val="00E42C33"/>
    <w:rsid w:val="00E4443B"/>
    <w:rsid w:val="00E44531"/>
    <w:rsid w:val="00E509F8"/>
    <w:rsid w:val="00E52AA0"/>
    <w:rsid w:val="00E5300E"/>
    <w:rsid w:val="00E534E2"/>
    <w:rsid w:val="00E53DC8"/>
    <w:rsid w:val="00E54351"/>
    <w:rsid w:val="00E549AB"/>
    <w:rsid w:val="00E5616F"/>
    <w:rsid w:val="00E56DB5"/>
    <w:rsid w:val="00E62079"/>
    <w:rsid w:val="00E6323F"/>
    <w:rsid w:val="00E643B7"/>
    <w:rsid w:val="00E64CBB"/>
    <w:rsid w:val="00E65216"/>
    <w:rsid w:val="00E6650D"/>
    <w:rsid w:val="00E70AD9"/>
    <w:rsid w:val="00E716B6"/>
    <w:rsid w:val="00E7273A"/>
    <w:rsid w:val="00E727F4"/>
    <w:rsid w:val="00E733D3"/>
    <w:rsid w:val="00E73716"/>
    <w:rsid w:val="00E739AB"/>
    <w:rsid w:val="00E73A82"/>
    <w:rsid w:val="00E73F5D"/>
    <w:rsid w:val="00E74002"/>
    <w:rsid w:val="00E7509F"/>
    <w:rsid w:val="00E757EF"/>
    <w:rsid w:val="00E765F4"/>
    <w:rsid w:val="00E76941"/>
    <w:rsid w:val="00E81781"/>
    <w:rsid w:val="00E818FA"/>
    <w:rsid w:val="00E82F3C"/>
    <w:rsid w:val="00E82FBB"/>
    <w:rsid w:val="00E83FB1"/>
    <w:rsid w:val="00E85638"/>
    <w:rsid w:val="00E85889"/>
    <w:rsid w:val="00E85F30"/>
    <w:rsid w:val="00E86252"/>
    <w:rsid w:val="00E86482"/>
    <w:rsid w:val="00E8767B"/>
    <w:rsid w:val="00E87D4C"/>
    <w:rsid w:val="00E90AB3"/>
    <w:rsid w:val="00E9253F"/>
    <w:rsid w:val="00E94FFB"/>
    <w:rsid w:val="00E954F6"/>
    <w:rsid w:val="00E956F0"/>
    <w:rsid w:val="00E96910"/>
    <w:rsid w:val="00E96BE3"/>
    <w:rsid w:val="00E9723F"/>
    <w:rsid w:val="00EA0797"/>
    <w:rsid w:val="00EA0D38"/>
    <w:rsid w:val="00EA2070"/>
    <w:rsid w:val="00EA33CB"/>
    <w:rsid w:val="00EA438F"/>
    <w:rsid w:val="00EA479C"/>
    <w:rsid w:val="00EA49B5"/>
    <w:rsid w:val="00EA64A3"/>
    <w:rsid w:val="00EA6E52"/>
    <w:rsid w:val="00EB018E"/>
    <w:rsid w:val="00EB0D38"/>
    <w:rsid w:val="00EB0FFB"/>
    <w:rsid w:val="00EB134B"/>
    <w:rsid w:val="00EB1384"/>
    <w:rsid w:val="00EB1848"/>
    <w:rsid w:val="00EB1B75"/>
    <w:rsid w:val="00EB1F9A"/>
    <w:rsid w:val="00EB2720"/>
    <w:rsid w:val="00EB2CEC"/>
    <w:rsid w:val="00EB357A"/>
    <w:rsid w:val="00EB4042"/>
    <w:rsid w:val="00EB5FDB"/>
    <w:rsid w:val="00EB73E3"/>
    <w:rsid w:val="00EB750D"/>
    <w:rsid w:val="00EC0B06"/>
    <w:rsid w:val="00EC2C29"/>
    <w:rsid w:val="00EC4447"/>
    <w:rsid w:val="00EC56D8"/>
    <w:rsid w:val="00EC5DE8"/>
    <w:rsid w:val="00EC61AF"/>
    <w:rsid w:val="00EC7F6D"/>
    <w:rsid w:val="00ED0B72"/>
    <w:rsid w:val="00ED1B94"/>
    <w:rsid w:val="00ED1E4D"/>
    <w:rsid w:val="00ED1F03"/>
    <w:rsid w:val="00ED2112"/>
    <w:rsid w:val="00ED3206"/>
    <w:rsid w:val="00ED3641"/>
    <w:rsid w:val="00ED39CE"/>
    <w:rsid w:val="00ED3D69"/>
    <w:rsid w:val="00ED414A"/>
    <w:rsid w:val="00ED50C4"/>
    <w:rsid w:val="00ED572E"/>
    <w:rsid w:val="00ED5D70"/>
    <w:rsid w:val="00ED67B3"/>
    <w:rsid w:val="00ED6B47"/>
    <w:rsid w:val="00ED7B07"/>
    <w:rsid w:val="00EE0C44"/>
    <w:rsid w:val="00EE17AC"/>
    <w:rsid w:val="00EE2026"/>
    <w:rsid w:val="00EE2F13"/>
    <w:rsid w:val="00EE3559"/>
    <w:rsid w:val="00EE4179"/>
    <w:rsid w:val="00EE45C2"/>
    <w:rsid w:val="00EE469D"/>
    <w:rsid w:val="00EE601D"/>
    <w:rsid w:val="00EE6D67"/>
    <w:rsid w:val="00EE6E60"/>
    <w:rsid w:val="00EE7483"/>
    <w:rsid w:val="00EF1E99"/>
    <w:rsid w:val="00EF2C20"/>
    <w:rsid w:val="00EF4DBE"/>
    <w:rsid w:val="00EF60CC"/>
    <w:rsid w:val="00EF7670"/>
    <w:rsid w:val="00EF7949"/>
    <w:rsid w:val="00F00686"/>
    <w:rsid w:val="00F011E8"/>
    <w:rsid w:val="00F0260F"/>
    <w:rsid w:val="00F02808"/>
    <w:rsid w:val="00F03916"/>
    <w:rsid w:val="00F03A94"/>
    <w:rsid w:val="00F03E83"/>
    <w:rsid w:val="00F04677"/>
    <w:rsid w:val="00F06468"/>
    <w:rsid w:val="00F06E5E"/>
    <w:rsid w:val="00F07C6D"/>
    <w:rsid w:val="00F07CA3"/>
    <w:rsid w:val="00F1018C"/>
    <w:rsid w:val="00F10729"/>
    <w:rsid w:val="00F120B1"/>
    <w:rsid w:val="00F1266A"/>
    <w:rsid w:val="00F13034"/>
    <w:rsid w:val="00F14FBD"/>
    <w:rsid w:val="00F17376"/>
    <w:rsid w:val="00F20DA7"/>
    <w:rsid w:val="00F218A2"/>
    <w:rsid w:val="00F22219"/>
    <w:rsid w:val="00F22B0E"/>
    <w:rsid w:val="00F23B6D"/>
    <w:rsid w:val="00F24A89"/>
    <w:rsid w:val="00F252D2"/>
    <w:rsid w:val="00F263AE"/>
    <w:rsid w:val="00F26458"/>
    <w:rsid w:val="00F272BB"/>
    <w:rsid w:val="00F27310"/>
    <w:rsid w:val="00F277C8"/>
    <w:rsid w:val="00F31357"/>
    <w:rsid w:val="00F313FB"/>
    <w:rsid w:val="00F32110"/>
    <w:rsid w:val="00F322C2"/>
    <w:rsid w:val="00F32F9B"/>
    <w:rsid w:val="00F33934"/>
    <w:rsid w:val="00F34DE0"/>
    <w:rsid w:val="00F36076"/>
    <w:rsid w:val="00F36AC9"/>
    <w:rsid w:val="00F40717"/>
    <w:rsid w:val="00F4151E"/>
    <w:rsid w:val="00F4191D"/>
    <w:rsid w:val="00F4275F"/>
    <w:rsid w:val="00F435BC"/>
    <w:rsid w:val="00F43BBA"/>
    <w:rsid w:val="00F44D73"/>
    <w:rsid w:val="00F461DD"/>
    <w:rsid w:val="00F51864"/>
    <w:rsid w:val="00F5300B"/>
    <w:rsid w:val="00F54CF5"/>
    <w:rsid w:val="00F551BD"/>
    <w:rsid w:val="00F554B9"/>
    <w:rsid w:val="00F56263"/>
    <w:rsid w:val="00F56FF3"/>
    <w:rsid w:val="00F62495"/>
    <w:rsid w:val="00F62A38"/>
    <w:rsid w:val="00F635BD"/>
    <w:rsid w:val="00F6498D"/>
    <w:rsid w:val="00F64BD9"/>
    <w:rsid w:val="00F66E33"/>
    <w:rsid w:val="00F675F1"/>
    <w:rsid w:val="00F67A21"/>
    <w:rsid w:val="00F70449"/>
    <w:rsid w:val="00F70A60"/>
    <w:rsid w:val="00F70BAE"/>
    <w:rsid w:val="00F70EBA"/>
    <w:rsid w:val="00F72217"/>
    <w:rsid w:val="00F72902"/>
    <w:rsid w:val="00F72967"/>
    <w:rsid w:val="00F74187"/>
    <w:rsid w:val="00F743EB"/>
    <w:rsid w:val="00F744CA"/>
    <w:rsid w:val="00F7496D"/>
    <w:rsid w:val="00F80C2B"/>
    <w:rsid w:val="00F80D40"/>
    <w:rsid w:val="00F81ABD"/>
    <w:rsid w:val="00F81D85"/>
    <w:rsid w:val="00F81F96"/>
    <w:rsid w:val="00F81FF7"/>
    <w:rsid w:val="00F82D87"/>
    <w:rsid w:val="00F830C5"/>
    <w:rsid w:val="00F8461D"/>
    <w:rsid w:val="00F8462C"/>
    <w:rsid w:val="00F86AB5"/>
    <w:rsid w:val="00F86F4C"/>
    <w:rsid w:val="00F87A7F"/>
    <w:rsid w:val="00F87B24"/>
    <w:rsid w:val="00F87B64"/>
    <w:rsid w:val="00F87F32"/>
    <w:rsid w:val="00F9119C"/>
    <w:rsid w:val="00F91D60"/>
    <w:rsid w:val="00F92A73"/>
    <w:rsid w:val="00F92D8C"/>
    <w:rsid w:val="00F92EB6"/>
    <w:rsid w:val="00F93367"/>
    <w:rsid w:val="00F94BFE"/>
    <w:rsid w:val="00F94ED5"/>
    <w:rsid w:val="00F95ED1"/>
    <w:rsid w:val="00F9670A"/>
    <w:rsid w:val="00F97180"/>
    <w:rsid w:val="00F97F0F"/>
    <w:rsid w:val="00FA0787"/>
    <w:rsid w:val="00FA0C94"/>
    <w:rsid w:val="00FA123A"/>
    <w:rsid w:val="00FA2171"/>
    <w:rsid w:val="00FA2673"/>
    <w:rsid w:val="00FA3058"/>
    <w:rsid w:val="00FA3859"/>
    <w:rsid w:val="00FA3CFF"/>
    <w:rsid w:val="00FA4796"/>
    <w:rsid w:val="00FA5152"/>
    <w:rsid w:val="00FA59F1"/>
    <w:rsid w:val="00FA62E1"/>
    <w:rsid w:val="00FA695B"/>
    <w:rsid w:val="00FA6FCA"/>
    <w:rsid w:val="00FA7161"/>
    <w:rsid w:val="00FB12F1"/>
    <w:rsid w:val="00FB1BF1"/>
    <w:rsid w:val="00FB2922"/>
    <w:rsid w:val="00FB2CAD"/>
    <w:rsid w:val="00FB2D7F"/>
    <w:rsid w:val="00FB3471"/>
    <w:rsid w:val="00FB4190"/>
    <w:rsid w:val="00FB54CE"/>
    <w:rsid w:val="00FB665A"/>
    <w:rsid w:val="00FB7964"/>
    <w:rsid w:val="00FC037D"/>
    <w:rsid w:val="00FC0766"/>
    <w:rsid w:val="00FC15DD"/>
    <w:rsid w:val="00FC3E6D"/>
    <w:rsid w:val="00FC4B98"/>
    <w:rsid w:val="00FC5DDC"/>
    <w:rsid w:val="00FC7B97"/>
    <w:rsid w:val="00FD022D"/>
    <w:rsid w:val="00FD367F"/>
    <w:rsid w:val="00FD466F"/>
    <w:rsid w:val="00FD7246"/>
    <w:rsid w:val="00FD77DB"/>
    <w:rsid w:val="00FD7C6A"/>
    <w:rsid w:val="00FE01F6"/>
    <w:rsid w:val="00FE023B"/>
    <w:rsid w:val="00FE0453"/>
    <w:rsid w:val="00FE1C35"/>
    <w:rsid w:val="00FE2052"/>
    <w:rsid w:val="00FE2D1E"/>
    <w:rsid w:val="00FE2D98"/>
    <w:rsid w:val="00FE3315"/>
    <w:rsid w:val="00FE3E52"/>
    <w:rsid w:val="00FE5BDC"/>
    <w:rsid w:val="00FE5E4F"/>
    <w:rsid w:val="00FE61C1"/>
    <w:rsid w:val="00FE6311"/>
    <w:rsid w:val="00FE6B2C"/>
    <w:rsid w:val="00FE6BC0"/>
    <w:rsid w:val="00FE6F16"/>
    <w:rsid w:val="00FE7048"/>
    <w:rsid w:val="00FE70F7"/>
    <w:rsid w:val="00FE7E51"/>
    <w:rsid w:val="00FF18CB"/>
    <w:rsid w:val="00FF1A7F"/>
    <w:rsid w:val="00FF1C72"/>
    <w:rsid w:val="00FF21B0"/>
    <w:rsid w:val="00FF2AF6"/>
    <w:rsid w:val="00FF3407"/>
    <w:rsid w:val="00FF3540"/>
    <w:rsid w:val="00FF39FF"/>
    <w:rsid w:val="00FF4411"/>
    <w:rsid w:val="00FF62CA"/>
    <w:rsid w:val="00FF777B"/>
    <w:rsid w:val="00FF789A"/>
    <w:rsid w:val="00FF793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A6715A"/>
  <w15:chartTrackingRefBased/>
  <w15:docId w15:val="{C49F9906-3ABC-4E82-B6B7-EE59757186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6066A"/>
    <w:pPr>
      <w:spacing w:after="180"/>
    </w:pPr>
    <w:rPr>
      <w:lang w:val="en-GB" w:eastAsia="ko-KR"/>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ko-KR"/>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autoRedefine/>
    <w:semiHidden/>
    <w:pPr>
      <w:spacing w:before="180"/>
      <w:ind w:left="2693" w:hanging="2693"/>
    </w:pPr>
    <w:rPr>
      <w:b/>
    </w:rPr>
  </w:style>
  <w:style w:type="paragraph" w:styleId="TOC1">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ko-KR"/>
    </w:rPr>
  </w:style>
  <w:style w:type="paragraph" w:styleId="TOC5">
    <w:name w:val="toc 5"/>
    <w:basedOn w:val="TOC4"/>
    <w:autoRedefine/>
    <w:semiHidden/>
    <w:pPr>
      <w:ind w:left="1701" w:hanging="1701"/>
    </w:pPr>
  </w:style>
  <w:style w:type="paragraph" w:styleId="TOC4">
    <w:name w:val="toc 4"/>
    <w:basedOn w:val="TOC3"/>
    <w:autoRedefine/>
    <w:semiHidden/>
    <w:pPr>
      <w:ind w:left="1418" w:hanging="1418"/>
    </w:pPr>
  </w:style>
  <w:style w:type="paragraph" w:styleId="TOC3">
    <w:name w:val="toc 3"/>
    <w:basedOn w:val="TOC2"/>
    <w:autoRedefine/>
    <w:semiHidden/>
    <w:pPr>
      <w:ind w:left="1134" w:hanging="1134"/>
    </w:pPr>
  </w:style>
  <w:style w:type="paragraph" w:styleId="TOC2">
    <w:name w:val="toc 2"/>
    <w:basedOn w:val="TOC1"/>
    <w:autoRedefine/>
    <w:semiHidden/>
    <w:pPr>
      <w:keepNext w:val="0"/>
      <w:spacing w:before="0"/>
      <w:ind w:left="851" w:hanging="851"/>
    </w:pPr>
    <w:rPr>
      <w:sz w:val="20"/>
    </w:rPr>
  </w:style>
  <w:style w:type="paragraph" w:styleId="20">
    <w:name w:val="index 2"/>
    <w:basedOn w:val="10"/>
    <w:autoRedefine/>
    <w:semiHidden/>
    <w:pPr>
      <w:ind w:left="284"/>
    </w:pPr>
  </w:style>
  <w:style w:type="paragraph" w:styleId="10">
    <w:name w:val="index 1"/>
    <w:basedOn w:val="a"/>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link w:val="a5"/>
    <w:pPr>
      <w:widowControl w:val="0"/>
    </w:pPr>
    <w:rPr>
      <w:rFonts w:ascii="Arial" w:hAnsi="Arial"/>
      <w:b/>
      <w:noProof/>
      <w:sz w:val="18"/>
      <w:lang w:eastAsia="ko-KR"/>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a"/>
    <w:link w:val="NOChar1"/>
    <w:pPr>
      <w:keepLines/>
      <w:ind w:left="1135" w:hanging="851"/>
    </w:pPr>
  </w:style>
  <w:style w:type="paragraph" w:styleId="TOC9">
    <w:name w:val="toc 9"/>
    <w:basedOn w:val="TOC8"/>
    <w:autoRedefine/>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autoRedefine/>
    <w:semiHidden/>
    <w:pPr>
      <w:ind w:left="1985" w:hanging="1985"/>
    </w:pPr>
  </w:style>
  <w:style w:type="paragraph" w:styleId="TOC7">
    <w:name w:val="toc 7"/>
    <w:basedOn w:val="TOC6"/>
    <w:next w:val="a"/>
    <w:autoRedefine/>
    <w:semiHidden/>
    <w:pPr>
      <w:ind w:left="2268" w:hanging="2268"/>
    </w:pPr>
  </w:style>
  <w:style w:type="paragraph" w:styleId="22">
    <w:name w:val="List Bullet 2"/>
    <w:basedOn w:val="a8"/>
    <w:autoRedefine/>
    <w:pPr>
      <w:ind w:left="851"/>
    </w:pPr>
  </w:style>
  <w:style w:type="paragraph" w:styleId="30">
    <w:name w:val="List Bullet 3"/>
    <w:basedOn w:val="22"/>
    <w:autoRedefine/>
    <w:pPr>
      <w:ind w:left="1135"/>
    </w:pPr>
  </w:style>
  <w:style w:type="paragraph" w:styleId="a3">
    <w:name w:val="List Number"/>
    <w:basedOn w:val="a9"/>
  </w:style>
  <w:style w:type="paragraph" w:customStyle="1" w:styleId="EQ">
    <w:name w:val="EQ"/>
    <w:basedOn w:val="a"/>
    <w:next w:val="a"/>
    <w:link w:val="EQChar"/>
    <w:qFormat/>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23">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basedOn w:val="NO"/>
    <w:rPr>
      <w:color w:val="FF0000"/>
    </w:rPr>
  </w:style>
  <w:style w:type="paragraph" w:styleId="a9">
    <w:name w:val="List"/>
    <w:basedOn w:val="a"/>
    <w:pPr>
      <w:ind w:left="568" w:hanging="284"/>
    </w:pPr>
  </w:style>
  <w:style w:type="paragraph" w:styleId="a8">
    <w:name w:val="List Bullet"/>
    <w:basedOn w:val="a9"/>
    <w:autoRedefine/>
  </w:style>
  <w:style w:type="paragraph" w:styleId="41">
    <w:name w:val="List Bullet 4"/>
    <w:basedOn w:val="30"/>
    <w:autoRedefine/>
    <w:pPr>
      <w:ind w:left="1418"/>
    </w:pPr>
  </w:style>
  <w:style w:type="paragraph" w:styleId="51">
    <w:name w:val="List Bullet 5"/>
    <w:basedOn w:val="41"/>
    <w:autoRedefine/>
    <w:pPr>
      <w:ind w:left="1702"/>
    </w:pPr>
  </w:style>
  <w:style w:type="paragraph" w:customStyle="1" w:styleId="B1">
    <w:name w:val="B1"/>
    <w:basedOn w:val="a9"/>
    <w:link w:val="B1Char"/>
    <w:qFormat/>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character" w:customStyle="1" w:styleId="a5">
    <w:name w:val="页眉 字符"/>
    <w:link w:val="a4"/>
    <w:rsid w:val="000F7ECB"/>
    <w:rPr>
      <w:rFonts w:ascii="Arial" w:hAnsi="Arial"/>
      <w:b/>
      <w:noProof/>
      <w:sz w:val="18"/>
      <w:lang w:eastAsia="ko-KR" w:bidi="ar-SA"/>
    </w:rPr>
  </w:style>
  <w:style w:type="paragraph" w:styleId="ab">
    <w:name w:val="annotation text"/>
    <w:basedOn w:val="a"/>
    <w:link w:val="ac"/>
    <w:rsid w:val="000F7ECB"/>
    <w:pPr>
      <w:tabs>
        <w:tab w:val="left" w:pos="1418"/>
        <w:tab w:val="left" w:pos="4678"/>
        <w:tab w:val="left" w:pos="5954"/>
        <w:tab w:val="left" w:pos="7088"/>
      </w:tabs>
      <w:spacing w:after="240"/>
      <w:jc w:val="both"/>
    </w:pPr>
    <w:rPr>
      <w:rFonts w:ascii="Arial" w:hAnsi="Arial"/>
      <w:lang w:val="x-none" w:eastAsia="en-US"/>
    </w:rPr>
  </w:style>
  <w:style w:type="character" w:customStyle="1" w:styleId="ac">
    <w:name w:val="批注文字 字符"/>
    <w:link w:val="ab"/>
    <w:rsid w:val="000F7ECB"/>
    <w:rPr>
      <w:rFonts w:ascii="Arial" w:hAnsi="Arial"/>
      <w:lang w:eastAsia="en-US"/>
    </w:rPr>
  </w:style>
  <w:style w:type="character" w:styleId="ad">
    <w:name w:val="annotation reference"/>
    <w:rsid w:val="000F7ECB"/>
    <w:rPr>
      <w:sz w:val="16"/>
    </w:rPr>
  </w:style>
  <w:style w:type="paragraph" w:styleId="ae">
    <w:name w:val="Balloon Text"/>
    <w:basedOn w:val="a"/>
    <w:link w:val="af"/>
    <w:rsid w:val="000F7ECB"/>
    <w:pPr>
      <w:spacing w:after="0"/>
    </w:pPr>
    <w:rPr>
      <w:rFonts w:ascii="Segoe UI" w:hAnsi="Segoe UI"/>
      <w:sz w:val="18"/>
      <w:szCs w:val="18"/>
      <w:lang w:val="x-none"/>
    </w:rPr>
  </w:style>
  <w:style w:type="character" w:customStyle="1" w:styleId="af">
    <w:name w:val="批注框文本 字符"/>
    <w:link w:val="ae"/>
    <w:rsid w:val="000F7ECB"/>
    <w:rPr>
      <w:rFonts w:ascii="Segoe UI" w:hAnsi="Segoe UI" w:cs="Segoe UI"/>
      <w:sz w:val="18"/>
      <w:szCs w:val="18"/>
      <w:lang w:eastAsia="ko-KR"/>
    </w:rPr>
  </w:style>
  <w:style w:type="paragraph" w:customStyle="1" w:styleId="CRCoverPage">
    <w:name w:val="CR Cover Page"/>
    <w:rsid w:val="00DC5180"/>
    <w:pPr>
      <w:spacing w:after="120"/>
    </w:pPr>
    <w:rPr>
      <w:rFonts w:ascii="Arial" w:eastAsia="MS Mincho" w:hAnsi="Arial"/>
      <w:lang w:val="en-GB" w:eastAsia="en-US"/>
    </w:rPr>
  </w:style>
  <w:style w:type="table" w:styleId="af0">
    <w:name w:val="Table Grid"/>
    <w:aliases w:val="SGS Table Basic 1,TableGrid"/>
    <w:basedOn w:val="a1"/>
    <w:uiPriority w:val="39"/>
    <w:qFormat/>
    <w:rsid w:val="00600A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annotation subject"/>
    <w:basedOn w:val="ab"/>
    <w:next w:val="ab"/>
    <w:link w:val="af2"/>
    <w:rsid w:val="006834CE"/>
    <w:pPr>
      <w:tabs>
        <w:tab w:val="clear" w:pos="1418"/>
        <w:tab w:val="clear" w:pos="4678"/>
        <w:tab w:val="clear" w:pos="5954"/>
        <w:tab w:val="clear" w:pos="7088"/>
      </w:tabs>
      <w:spacing w:after="180"/>
      <w:jc w:val="left"/>
    </w:pPr>
    <w:rPr>
      <w:rFonts w:ascii="Times New Roman" w:hAnsi="Times New Roman"/>
      <w:b/>
      <w:bCs/>
      <w:lang w:val="en-GB" w:eastAsia="ko-KR"/>
    </w:rPr>
  </w:style>
  <w:style w:type="character" w:customStyle="1" w:styleId="af2">
    <w:name w:val="批注主题 字符"/>
    <w:link w:val="af1"/>
    <w:rsid w:val="006834CE"/>
    <w:rPr>
      <w:rFonts w:ascii="Arial" w:hAnsi="Arial"/>
      <w:b/>
      <w:bCs/>
      <w:lang w:val="en-GB" w:eastAsia="ko-KR"/>
    </w:rPr>
  </w:style>
  <w:style w:type="paragraph" w:styleId="af3">
    <w:name w:val="caption"/>
    <w:basedOn w:val="a"/>
    <w:next w:val="a"/>
    <w:unhideWhenUsed/>
    <w:qFormat/>
    <w:rsid w:val="00F8462C"/>
    <w:rPr>
      <w:b/>
      <w:bCs/>
    </w:rPr>
  </w:style>
  <w:style w:type="paragraph" w:customStyle="1" w:styleId="Default">
    <w:name w:val="Default"/>
    <w:rsid w:val="00FC7B97"/>
    <w:pPr>
      <w:autoSpaceDE w:val="0"/>
      <w:autoSpaceDN w:val="0"/>
      <w:adjustRightInd w:val="0"/>
    </w:pPr>
    <w:rPr>
      <w:color w:val="000000"/>
      <w:sz w:val="24"/>
      <w:szCs w:val="24"/>
      <w:lang w:eastAsia="en-US"/>
    </w:rPr>
  </w:style>
  <w:style w:type="paragraph" w:styleId="af4">
    <w:name w:val="Normal (Web)"/>
    <w:basedOn w:val="a"/>
    <w:uiPriority w:val="99"/>
    <w:unhideWhenUsed/>
    <w:rsid w:val="008A4C1E"/>
    <w:pPr>
      <w:spacing w:before="100" w:beforeAutospacing="1" w:after="100" w:afterAutospacing="1"/>
    </w:pPr>
    <w:rPr>
      <w:sz w:val="24"/>
      <w:szCs w:val="24"/>
      <w:lang w:val="en-US" w:eastAsia="en-US"/>
    </w:rPr>
  </w:style>
  <w:style w:type="character" w:styleId="af5">
    <w:name w:val="Hyperlink"/>
    <w:rsid w:val="0038770D"/>
    <w:rPr>
      <w:color w:val="0563C1"/>
      <w:u w:val="single"/>
    </w:rPr>
  </w:style>
  <w:style w:type="character" w:customStyle="1" w:styleId="11">
    <w:name w:val="未处理的提及1"/>
    <w:uiPriority w:val="99"/>
    <w:semiHidden/>
    <w:unhideWhenUsed/>
    <w:rsid w:val="0038770D"/>
    <w:rPr>
      <w:color w:val="605E5C"/>
      <w:shd w:val="clear" w:color="auto" w:fill="E1DFDD"/>
    </w:rPr>
  </w:style>
  <w:style w:type="character" w:customStyle="1" w:styleId="TACChar">
    <w:name w:val="TAC Char"/>
    <w:link w:val="TAC"/>
    <w:qFormat/>
    <w:rsid w:val="00E07880"/>
    <w:rPr>
      <w:rFonts w:ascii="Arial" w:hAnsi="Arial"/>
      <w:sz w:val="18"/>
      <w:lang w:val="en-GB" w:eastAsia="ko-KR"/>
    </w:rPr>
  </w:style>
  <w:style w:type="character" w:customStyle="1" w:styleId="THChar">
    <w:name w:val="TH Char"/>
    <w:link w:val="TH"/>
    <w:qFormat/>
    <w:rsid w:val="00E07880"/>
    <w:rPr>
      <w:rFonts w:ascii="Arial" w:hAnsi="Arial"/>
      <w:b/>
      <w:lang w:val="en-GB" w:eastAsia="ko-KR"/>
    </w:rPr>
  </w:style>
  <w:style w:type="character" w:customStyle="1" w:styleId="TAHCar">
    <w:name w:val="TAH Car"/>
    <w:link w:val="TAH"/>
    <w:qFormat/>
    <w:rsid w:val="00E07880"/>
    <w:rPr>
      <w:rFonts w:ascii="Arial" w:hAnsi="Arial"/>
      <w:b/>
      <w:sz w:val="18"/>
      <w:lang w:val="en-GB" w:eastAsia="ko-KR"/>
    </w:rPr>
  </w:style>
  <w:style w:type="character" w:customStyle="1" w:styleId="TANChar">
    <w:name w:val="TAN Char"/>
    <w:link w:val="TAN"/>
    <w:qFormat/>
    <w:rsid w:val="00E07880"/>
    <w:rPr>
      <w:rFonts w:ascii="Arial" w:hAnsi="Arial"/>
      <w:sz w:val="18"/>
      <w:lang w:val="en-GB" w:eastAsia="ko-KR"/>
    </w:rPr>
  </w:style>
  <w:style w:type="paragraph" w:styleId="af6">
    <w:name w:val="Title"/>
    <w:basedOn w:val="a"/>
    <w:next w:val="a"/>
    <w:link w:val="af7"/>
    <w:qFormat/>
    <w:rsid w:val="00497F17"/>
    <w:pPr>
      <w:overflowPunct w:val="0"/>
      <w:autoSpaceDE w:val="0"/>
      <w:autoSpaceDN w:val="0"/>
      <w:adjustRightInd w:val="0"/>
      <w:spacing w:before="240" w:after="60"/>
      <w:textAlignment w:val="baseline"/>
      <w:outlineLvl w:val="0"/>
    </w:pPr>
    <w:rPr>
      <w:rFonts w:ascii="Courier New" w:eastAsia="Times New Roman" w:hAnsi="Courier New"/>
      <w:lang w:val="nb-NO" w:eastAsia="en-US"/>
    </w:rPr>
  </w:style>
  <w:style w:type="character" w:customStyle="1" w:styleId="af7">
    <w:name w:val="标题 字符"/>
    <w:link w:val="af6"/>
    <w:rsid w:val="00497F17"/>
    <w:rPr>
      <w:rFonts w:ascii="Courier New" w:eastAsia="Times New Roman" w:hAnsi="Courier New"/>
      <w:lang w:val="nb-NO"/>
    </w:rPr>
  </w:style>
  <w:style w:type="paragraph" w:styleId="af8">
    <w:name w:val="List Paragraph"/>
    <w:aliases w:val="- Bullets,リスト段落,?? ??,?????,????,Lista1,列出段落1,中等深浅网格 1 - 着色 21,¥¡¡¡¡ì¬º¥¹¥È¶ÎÂä,ÁÐ³ö¶ÎÂä,列表段落1,—ño’i—Ž,¥ê¥¹¥È¶ÎÂä,1st level - Bullet List Paragraph,Lettre d'introduction,Paragrafo elenco,Normal bullet 2,Bullet list,목록단락,R4_bullets,목록 단락,列,列表段,列出段落"/>
    <w:basedOn w:val="a"/>
    <w:link w:val="af9"/>
    <w:uiPriority w:val="1"/>
    <w:qFormat/>
    <w:rsid w:val="00FB2CAD"/>
    <w:pPr>
      <w:ind w:firstLineChars="200" w:firstLine="420"/>
    </w:pPr>
  </w:style>
  <w:style w:type="character" w:customStyle="1" w:styleId="TALCar">
    <w:name w:val="TAL Car"/>
    <w:basedOn w:val="a0"/>
    <w:link w:val="TAL"/>
    <w:locked/>
    <w:rsid w:val="002C2A2D"/>
    <w:rPr>
      <w:rFonts w:ascii="Arial" w:hAnsi="Arial"/>
      <w:sz w:val="18"/>
      <w:lang w:val="en-GB" w:eastAsia="ko-KR"/>
    </w:rPr>
  </w:style>
  <w:style w:type="character" w:customStyle="1" w:styleId="PLChar">
    <w:name w:val="PL Char"/>
    <w:basedOn w:val="a0"/>
    <w:link w:val="PL"/>
    <w:qFormat/>
    <w:locked/>
    <w:rsid w:val="002C2A2D"/>
    <w:rPr>
      <w:rFonts w:ascii="Courier New" w:hAnsi="Courier New"/>
      <w:noProof/>
      <w:sz w:val="16"/>
      <w:lang w:val="en-GB" w:eastAsia="ko-KR"/>
    </w:rPr>
  </w:style>
  <w:style w:type="character" w:customStyle="1" w:styleId="af9">
    <w:name w:val="列表段落 字符"/>
    <w:aliases w:val="- Bullets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8"/>
    <w:uiPriority w:val="1"/>
    <w:qFormat/>
    <w:locked/>
    <w:rsid w:val="0006107C"/>
    <w:rPr>
      <w:lang w:val="en-GB" w:eastAsia="ko-KR"/>
    </w:rPr>
  </w:style>
  <w:style w:type="character" w:customStyle="1" w:styleId="EQChar">
    <w:name w:val="EQ Char"/>
    <w:link w:val="EQ"/>
    <w:qFormat/>
    <w:locked/>
    <w:rsid w:val="00483EB6"/>
    <w:rPr>
      <w:noProof/>
      <w:lang w:val="en-GB" w:eastAsia="ko-KR"/>
    </w:rPr>
  </w:style>
  <w:style w:type="character" w:customStyle="1" w:styleId="B1Char">
    <w:name w:val="B1 Char"/>
    <w:link w:val="B1"/>
    <w:qFormat/>
    <w:rsid w:val="008F324E"/>
    <w:rPr>
      <w:lang w:val="en-GB" w:eastAsia="ko-KR"/>
    </w:rPr>
  </w:style>
  <w:style w:type="character" w:customStyle="1" w:styleId="Char1">
    <w:name w:val="列出段落 Char1"/>
    <w:uiPriority w:val="1"/>
    <w:qFormat/>
    <w:locked/>
    <w:rsid w:val="00A5585E"/>
    <w:rPr>
      <w:rFonts w:eastAsia="MS Mincho"/>
      <w:lang w:val="en-GB" w:eastAsia="en-US"/>
    </w:rPr>
  </w:style>
  <w:style w:type="character" w:customStyle="1" w:styleId="NOChar1">
    <w:name w:val="NO Char1"/>
    <w:basedOn w:val="a0"/>
    <w:link w:val="NO"/>
    <w:locked/>
    <w:rsid w:val="00220EA4"/>
    <w:rPr>
      <w:lang w:val="en-GB" w:eastAsia="ko-KR"/>
    </w:rPr>
  </w:style>
  <w:style w:type="character" w:customStyle="1" w:styleId="TALChar">
    <w:name w:val="TAL Char"/>
    <w:basedOn w:val="a0"/>
    <w:semiHidden/>
    <w:locked/>
    <w:rsid w:val="00220EA4"/>
    <w:rPr>
      <w:rFonts w:ascii="Arial" w:hAnsi="Arial" w:cs="Arial"/>
      <w:lang w:eastAsia="en-US"/>
    </w:rPr>
  </w:style>
  <w:style w:type="paragraph" w:customStyle="1" w:styleId="Body1">
    <w:name w:val="Body 1"/>
    <w:basedOn w:val="a"/>
    <w:link w:val="Body1Char"/>
    <w:qFormat/>
    <w:rsid w:val="00633FB0"/>
    <w:pPr>
      <w:spacing w:before="240" w:after="0"/>
    </w:pPr>
    <w:rPr>
      <w:rFonts w:ascii="Arial" w:eastAsia="MS Mincho" w:hAnsi="Arial" w:cs="Arial"/>
      <w:lang w:val="en-US" w:eastAsia="en-US"/>
    </w:rPr>
  </w:style>
  <w:style w:type="character" w:customStyle="1" w:styleId="Body1Char">
    <w:name w:val="Body 1 Char"/>
    <w:link w:val="Body1"/>
    <w:rsid w:val="00633FB0"/>
    <w:rPr>
      <w:rFonts w:ascii="Arial" w:eastAsia="MS Mincho" w:hAnsi="Arial" w:cs="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965571">
      <w:bodyDiv w:val="1"/>
      <w:marLeft w:val="0"/>
      <w:marRight w:val="0"/>
      <w:marTop w:val="0"/>
      <w:marBottom w:val="0"/>
      <w:divBdr>
        <w:top w:val="none" w:sz="0" w:space="0" w:color="auto"/>
        <w:left w:val="none" w:sz="0" w:space="0" w:color="auto"/>
        <w:bottom w:val="none" w:sz="0" w:space="0" w:color="auto"/>
        <w:right w:val="none" w:sz="0" w:space="0" w:color="auto"/>
      </w:divBdr>
      <w:divsChild>
        <w:div w:id="1041176117">
          <w:marLeft w:val="1080"/>
          <w:marRight w:val="0"/>
          <w:marTop w:val="100"/>
          <w:marBottom w:val="0"/>
          <w:divBdr>
            <w:top w:val="none" w:sz="0" w:space="0" w:color="auto"/>
            <w:left w:val="none" w:sz="0" w:space="0" w:color="auto"/>
            <w:bottom w:val="none" w:sz="0" w:space="0" w:color="auto"/>
            <w:right w:val="none" w:sz="0" w:space="0" w:color="auto"/>
          </w:divBdr>
        </w:div>
      </w:divsChild>
    </w:div>
    <w:div w:id="92633148">
      <w:bodyDiv w:val="1"/>
      <w:marLeft w:val="0"/>
      <w:marRight w:val="0"/>
      <w:marTop w:val="0"/>
      <w:marBottom w:val="0"/>
      <w:divBdr>
        <w:top w:val="none" w:sz="0" w:space="0" w:color="auto"/>
        <w:left w:val="none" w:sz="0" w:space="0" w:color="auto"/>
        <w:bottom w:val="none" w:sz="0" w:space="0" w:color="auto"/>
        <w:right w:val="none" w:sz="0" w:space="0" w:color="auto"/>
      </w:divBdr>
    </w:div>
    <w:div w:id="154036792">
      <w:bodyDiv w:val="1"/>
      <w:marLeft w:val="0"/>
      <w:marRight w:val="0"/>
      <w:marTop w:val="0"/>
      <w:marBottom w:val="0"/>
      <w:divBdr>
        <w:top w:val="none" w:sz="0" w:space="0" w:color="auto"/>
        <w:left w:val="none" w:sz="0" w:space="0" w:color="auto"/>
        <w:bottom w:val="none" w:sz="0" w:space="0" w:color="auto"/>
        <w:right w:val="none" w:sz="0" w:space="0" w:color="auto"/>
      </w:divBdr>
    </w:div>
    <w:div w:id="167445523">
      <w:bodyDiv w:val="1"/>
      <w:marLeft w:val="0"/>
      <w:marRight w:val="0"/>
      <w:marTop w:val="0"/>
      <w:marBottom w:val="0"/>
      <w:divBdr>
        <w:top w:val="none" w:sz="0" w:space="0" w:color="auto"/>
        <w:left w:val="none" w:sz="0" w:space="0" w:color="auto"/>
        <w:bottom w:val="none" w:sz="0" w:space="0" w:color="auto"/>
        <w:right w:val="none" w:sz="0" w:space="0" w:color="auto"/>
      </w:divBdr>
    </w:div>
    <w:div w:id="202058929">
      <w:bodyDiv w:val="1"/>
      <w:marLeft w:val="0"/>
      <w:marRight w:val="0"/>
      <w:marTop w:val="0"/>
      <w:marBottom w:val="0"/>
      <w:divBdr>
        <w:top w:val="none" w:sz="0" w:space="0" w:color="auto"/>
        <w:left w:val="none" w:sz="0" w:space="0" w:color="auto"/>
        <w:bottom w:val="none" w:sz="0" w:space="0" w:color="auto"/>
        <w:right w:val="none" w:sz="0" w:space="0" w:color="auto"/>
      </w:divBdr>
    </w:div>
    <w:div w:id="206649128">
      <w:bodyDiv w:val="1"/>
      <w:marLeft w:val="0"/>
      <w:marRight w:val="0"/>
      <w:marTop w:val="0"/>
      <w:marBottom w:val="0"/>
      <w:divBdr>
        <w:top w:val="none" w:sz="0" w:space="0" w:color="auto"/>
        <w:left w:val="none" w:sz="0" w:space="0" w:color="auto"/>
        <w:bottom w:val="none" w:sz="0" w:space="0" w:color="auto"/>
        <w:right w:val="none" w:sz="0" w:space="0" w:color="auto"/>
      </w:divBdr>
    </w:div>
    <w:div w:id="210919031">
      <w:bodyDiv w:val="1"/>
      <w:marLeft w:val="0"/>
      <w:marRight w:val="0"/>
      <w:marTop w:val="0"/>
      <w:marBottom w:val="0"/>
      <w:divBdr>
        <w:top w:val="none" w:sz="0" w:space="0" w:color="auto"/>
        <w:left w:val="none" w:sz="0" w:space="0" w:color="auto"/>
        <w:bottom w:val="none" w:sz="0" w:space="0" w:color="auto"/>
        <w:right w:val="none" w:sz="0" w:space="0" w:color="auto"/>
      </w:divBdr>
    </w:div>
    <w:div w:id="222913890">
      <w:bodyDiv w:val="1"/>
      <w:marLeft w:val="0"/>
      <w:marRight w:val="0"/>
      <w:marTop w:val="0"/>
      <w:marBottom w:val="0"/>
      <w:divBdr>
        <w:top w:val="none" w:sz="0" w:space="0" w:color="auto"/>
        <w:left w:val="none" w:sz="0" w:space="0" w:color="auto"/>
        <w:bottom w:val="none" w:sz="0" w:space="0" w:color="auto"/>
        <w:right w:val="none" w:sz="0" w:space="0" w:color="auto"/>
      </w:divBdr>
    </w:div>
    <w:div w:id="275992867">
      <w:bodyDiv w:val="1"/>
      <w:marLeft w:val="0"/>
      <w:marRight w:val="0"/>
      <w:marTop w:val="0"/>
      <w:marBottom w:val="0"/>
      <w:divBdr>
        <w:top w:val="none" w:sz="0" w:space="0" w:color="auto"/>
        <w:left w:val="none" w:sz="0" w:space="0" w:color="auto"/>
        <w:bottom w:val="none" w:sz="0" w:space="0" w:color="auto"/>
        <w:right w:val="none" w:sz="0" w:space="0" w:color="auto"/>
      </w:divBdr>
      <w:divsChild>
        <w:div w:id="77561052">
          <w:marLeft w:val="1800"/>
          <w:marRight w:val="0"/>
          <w:marTop w:val="100"/>
          <w:marBottom w:val="0"/>
          <w:divBdr>
            <w:top w:val="none" w:sz="0" w:space="0" w:color="auto"/>
            <w:left w:val="none" w:sz="0" w:space="0" w:color="auto"/>
            <w:bottom w:val="none" w:sz="0" w:space="0" w:color="auto"/>
            <w:right w:val="none" w:sz="0" w:space="0" w:color="auto"/>
          </w:divBdr>
        </w:div>
        <w:div w:id="484903407">
          <w:marLeft w:val="1800"/>
          <w:marRight w:val="0"/>
          <w:marTop w:val="100"/>
          <w:marBottom w:val="0"/>
          <w:divBdr>
            <w:top w:val="none" w:sz="0" w:space="0" w:color="auto"/>
            <w:left w:val="none" w:sz="0" w:space="0" w:color="auto"/>
            <w:bottom w:val="none" w:sz="0" w:space="0" w:color="auto"/>
            <w:right w:val="none" w:sz="0" w:space="0" w:color="auto"/>
          </w:divBdr>
        </w:div>
      </w:divsChild>
    </w:div>
    <w:div w:id="284585850">
      <w:bodyDiv w:val="1"/>
      <w:marLeft w:val="0"/>
      <w:marRight w:val="0"/>
      <w:marTop w:val="0"/>
      <w:marBottom w:val="0"/>
      <w:divBdr>
        <w:top w:val="none" w:sz="0" w:space="0" w:color="auto"/>
        <w:left w:val="none" w:sz="0" w:space="0" w:color="auto"/>
        <w:bottom w:val="none" w:sz="0" w:space="0" w:color="auto"/>
        <w:right w:val="none" w:sz="0" w:space="0" w:color="auto"/>
      </w:divBdr>
      <w:divsChild>
        <w:div w:id="904687517">
          <w:marLeft w:val="360"/>
          <w:marRight w:val="0"/>
          <w:marTop w:val="200"/>
          <w:marBottom w:val="0"/>
          <w:divBdr>
            <w:top w:val="none" w:sz="0" w:space="0" w:color="auto"/>
            <w:left w:val="none" w:sz="0" w:space="0" w:color="auto"/>
            <w:bottom w:val="none" w:sz="0" w:space="0" w:color="auto"/>
            <w:right w:val="none" w:sz="0" w:space="0" w:color="auto"/>
          </w:divBdr>
        </w:div>
      </w:divsChild>
    </w:div>
    <w:div w:id="315761489">
      <w:bodyDiv w:val="1"/>
      <w:marLeft w:val="0"/>
      <w:marRight w:val="0"/>
      <w:marTop w:val="0"/>
      <w:marBottom w:val="0"/>
      <w:divBdr>
        <w:top w:val="none" w:sz="0" w:space="0" w:color="auto"/>
        <w:left w:val="none" w:sz="0" w:space="0" w:color="auto"/>
        <w:bottom w:val="none" w:sz="0" w:space="0" w:color="auto"/>
        <w:right w:val="none" w:sz="0" w:space="0" w:color="auto"/>
      </w:divBdr>
      <w:divsChild>
        <w:div w:id="171846369">
          <w:marLeft w:val="360"/>
          <w:marRight w:val="0"/>
          <w:marTop w:val="200"/>
          <w:marBottom w:val="0"/>
          <w:divBdr>
            <w:top w:val="none" w:sz="0" w:space="0" w:color="auto"/>
            <w:left w:val="none" w:sz="0" w:space="0" w:color="auto"/>
            <w:bottom w:val="none" w:sz="0" w:space="0" w:color="auto"/>
            <w:right w:val="none" w:sz="0" w:space="0" w:color="auto"/>
          </w:divBdr>
        </w:div>
      </w:divsChild>
    </w:div>
    <w:div w:id="336805472">
      <w:bodyDiv w:val="1"/>
      <w:marLeft w:val="0"/>
      <w:marRight w:val="0"/>
      <w:marTop w:val="0"/>
      <w:marBottom w:val="0"/>
      <w:divBdr>
        <w:top w:val="none" w:sz="0" w:space="0" w:color="auto"/>
        <w:left w:val="none" w:sz="0" w:space="0" w:color="auto"/>
        <w:bottom w:val="none" w:sz="0" w:space="0" w:color="auto"/>
        <w:right w:val="none" w:sz="0" w:space="0" w:color="auto"/>
      </w:divBdr>
    </w:div>
    <w:div w:id="387337498">
      <w:bodyDiv w:val="1"/>
      <w:marLeft w:val="0"/>
      <w:marRight w:val="0"/>
      <w:marTop w:val="0"/>
      <w:marBottom w:val="0"/>
      <w:divBdr>
        <w:top w:val="none" w:sz="0" w:space="0" w:color="auto"/>
        <w:left w:val="none" w:sz="0" w:space="0" w:color="auto"/>
        <w:bottom w:val="none" w:sz="0" w:space="0" w:color="auto"/>
        <w:right w:val="none" w:sz="0" w:space="0" w:color="auto"/>
      </w:divBdr>
    </w:div>
    <w:div w:id="392392112">
      <w:bodyDiv w:val="1"/>
      <w:marLeft w:val="0"/>
      <w:marRight w:val="0"/>
      <w:marTop w:val="0"/>
      <w:marBottom w:val="0"/>
      <w:divBdr>
        <w:top w:val="none" w:sz="0" w:space="0" w:color="auto"/>
        <w:left w:val="none" w:sz="0" w:space="0" w:color="auto"/>
        <w:bottom w:val="none" w:sz="0" w:space="0" w:color="auto"/>
        <w:right w:val="none" w:sz="0" w:space="0" w:color="auto"/>
      </w:divBdr>
    </w:div>
    <w:div w:id="415395914">
      <w:bodyDiv w:val="1"/>
      <w:marLeft w:val="0"/>
      <w:marRight w:val="0"/>
      <w:marTop w:val="0"/>
      <w:marBottom w:val="0"/>
      <w:divBdr>
        <w:top w:val="none" w:sz="0" w:space="0" w:color="auto"/>
        <w:left w:val="none" w:sz="0" w:space="0" w:color="auto"/>
        <w:bottom w:val="none" w:sz="0" w:space="0" w:color="auto"/>
        <w:right w:val="none" w:sz="0" w:space="0" w:color="auto"/>
      </w:divBdr>
    </w:div>
    <w:div w:id="433210857">
      <w:bodyDiv w:val="1"/>
      <w:marLeft w:val="0"/>
      <w:marRight w:val="0"/>
      <w:marTop w:val="0"/>
      <w:marBottom w:val="0"/>
      <w:divBdr>
        <w:top w:val="none" w:sz="0" w:space="0" w:color="auto"/>
        <w:left w:val="none" w:sz="0" w:space="0" w:color="auto"/>
        <w:bottom w:val="none" w:sz="0" w:space="0" w:color="auto"/>
        <w:right w:val="none" w:sz="0" w:space="0" w:color="auto"/>
      </w:divBdr>
    </w:div>
    <w:div w:id="434667358">
      <w:bodyDiv w:val="1"/>
      <w:marLeft w:val="0"/>
      <w:marRight w:val="0"/>
      <w:marTop w:val="0"/>
      <w:marBottom w:val="0"/>
      <w:divBdr>
        <w:top w:val="none" w:sz="0" w:space="0" w:color="auto"/>
        <w:left w:val="none" w:sz="0" w:space="0" w:color="auto"/>
        <w:bottom w:val="none" w:sz="0" w:space="0" w:color="auto"/>
        <w:right w:val="none" w:sz="0" w:space="0" w:color="auto"/>
      </w:divBdr>
    </w:div>
    <w:div w:id="447165479">
      <w:bodyDiv w:val="1"/>
      <w:marLeft w:val="0"/>
      <w:marRight w:val="0"/>
      <w:marTop w:val="0"/>
      <w:marBottom w:val="0"/>
      <w:divBdr>
        <w:top w:val="none" w:sz="0" w:space="0" w:color="auto"/>
        <w:left w:val="none" w:sz="0" w:space="0" w:color="auto"/>
        <w:bottom w:val="none" w:sz="0" w:space="0" w:color="auto"/>
        <w:right w:val="none" w:sz="0" w:space="0" w:color="auto"/>
      </w:divBdr>
    </w:div>
    <w:div w:id="520049636">
      <w:bodyDiv w:val="1"/>
      <w:marLeft w:val="0"/>
      <w:marRight w:val="0"/>
      <w:marTop w:val="0"/>
      <w:marBottom w:val="0"/>
      <w:divBdr>
        <w:top w:val="none" w:sz="0" w:space="0" w:color="auto"/>
        <w:left w:val="none" w:sz="0" w:space="0" w:color="auto"/>
        <w:bottom w:val="none" w:sz="0" w:space="0" w:color="auto"/>
        <w:right w:val="none" w:sz="0" w:space="0" w:color="auto"/>
      </w:divBdr>
    </w:div>
    <w:div w:id="549806990">
      <w:bodyDiv w:val="1"/>
      <w:marLeft w:val="0"/>
      <w:marRight w:val="0"/>
      <w:marTop w:val="0"/>
      <w:marBottom w:val="0"/>
      <w:divBdr>
        <w:top w:val="none" w:sz="0" w:space="0" w:color="auto"/>
        <w:left w:val="none" w:sz="0" w:space="0" w:color="auto"/>
        <w:bottom w:val="none" w:sz="0" w:space="0" w:color="auto"/>
        <w:right w:val="none" w:sz="0" w:space="0" w:color="auto"/>
      </w:divBdr>
    </w:div>
    <w:div w:id="597524316">
      <w:bodyDiv w:val="1"/>
      <w:marLeft w:val="0"/>
      <w:marRight w:val="0"/>
      <w:marTop w:val="0"/>
      <w:marBottom w:val="0"/>
      <w:divBdr>
        <w:top w:val="none" w:sz="0" w:space="0" w:color="auto"/>
        <w:left w:val="none" w:sz="0" w:space="0" w:color="auto"/>
        <w:bottom w:val="none" w:sz="0" w:space="0" w:color="auto"/>
        <w:right w:val="none" w:sz="0" w:space="0" w:color="auto"/>
      </w:divBdr>
    </w:div>
    <w:div w:id="692388511">
      <w:bodyDiv w:val="1"/>
      <w:marLeft w:val="0"/>
      <w:marRight w:val="0"/>
      <w:marTop w:val="0"/>
      <w:marBottom w:val="0"/>
      <w:divBdr>
        <w:top w:val="none" w:sz="0" w:space="0" w:color="auto"/>
        <w:left w:val="none" w:sz="0" w:space="0" w:color="auto"/>
        <w:bottom w:val="none" w:sz="0" w:space="0" w:color="auto"/>
        <w:right w:val="none" w:sz="0" w:space="0" w:color="auto"/>
      </w:divBdr>
    </w:div>
    <w:div w:id="695736932">
      <w:bodyDiv w:val="1"/>
      <w:marLeft w:val="0"/>
      <w:marRight w:val="0"/>
      <w:marTop w:val="0"/>
      <w:marBottom w:val="0"/>
      <w:divBdr>
        <w:top w:val="none" w:sz="0" w:space="0" w:color="auto"/>
        <w:left w:val="none" w:sz="0" w:space="0" w:color="auto"/>
        <w:bottom w:val="none" w:sz="0" w:space="0" w:color="auto"/>
        <w:right w:val="none" w:sz="0" w:space="0" w:color="auto"/>
      </w:divBdr>
    </w:div>
    <w:div w:id="714938069">
      <w:bodyDiv w:val="1"/>
      <w:marLeft w:val="0"/>
      <w:marRight w:val="0"/>
      <w:marTop w:val="0"/>
      <w:marBottom w:val="0"/>
      <w:divBdr>
        <w:top w:val="none" w:sz="0" w:space="0" w:color="auto"/>
        <w:left w:val="none" w:sz="0" w:space="0" w:color="auto"/>
        <w:bottom w:val="none" w:sz="0" w:space="0" w:color="auto"/>
        <w:right w:val="none" w:sz="0" w:space="0" w:color="auto"/>
      </w:divBdr>
    </w:div>
    <w:div w:id="767625929">
      <w:bodyDiv w:val="1"/>
      <w:marLeft w:val="0"/>
      <w:marRight w:val="0"/>
      <w:marTop w:val="0"/>
      <w:marBottom w:val="0"/>
      <w:divBdr>
        <w:top w:val="none" w:sz="0" w:space="0" w:color="auto"/>
        <w:left w:val="none" w:sz="0" w:space="0" w:color="auto"/>
        <w:bottom w:val="none" w:sz="0" w:space="0" w:color="auto"/>
        <w:right w:val="none" w:sz="0" w:space="0" w:color="auto"/>
      </w:divBdr>
    </w:div>
    <w:div w:id="805388921">
      <w:bodyDiv w:val="1"/>
      <w:marLeft w:val="0"/>
      <w:marRight w:val="0"/>
      <w:marTop w:val="0"/>
      <w:marBottom w:val="0"/>
      <w:divBdr>
        <w:top w:val="none" w:sz="0" w:space="0" w:color="auto"/>
        <w:left w:val="none" w:sz="0" w:space="0" w:color="auto"/>
        <w:bottom w:val="none" w:sz="0" w:space="0" w:color="auto"/>
        <w:right w:val="none" w:sz="0" w:space="0" w:color="auto"/>
      </w:divBdr>
    </w:div>
    <w:div w:id="862129448">
      <w:bodyDiv w:val="1"/>
      <w:marLeft w:val="0"/>
      <w:marRight w:val="0"/>
      <w:marTop w:val="0"/>
      <w:marBottom w:val="0"/>
      <w:divBdr>
        <w:top w:val="none" w:sz="0" w:space="0" w:color="auto"/>
        <w:left w:val="none" w:sz="0" w:space="0" w:color="auto"/>
        <w:bottom w:val="none" w:sz="0" w:space="0" w:color="auto"/>
        <w:right w:val="none" w:sz="0" w:space="0" w:color="auto"/>
      </w:divBdr>
      <w:divsChild>
        <w:div w:id="434832509">
          <w:marLeft w:val="1080"/>
          <w:marRight w:val="0"/>
          <w:marTop w:val="100"/>
          <w:marBottom w:val="0"/>
          <w:divBdr>
            <w:top w:val="none" w:sz="0" w:space="0" w:color="auto"/>
            <w:left w:val="none" w:sz="0" w:space="0" w:color="auto"/>
            <w:bottom w:val="none" w:sz="0" w:space="0" w:color="auto"/>
            <w:right w:val="none" w:sz="0" w:space="0" w:color="auto"/>
          </w:divBdr>
        </w:div>
      </w:divsChild>
    </w:div>
    <w:div w:id="881091312">
      <w:bodyDiv w:val="1"/>
      <w:marLeft w:val="0"/>
      <w:marRight w:val="0"/>
      <w:marTop w:val="0"/>
      <w:marBottom w:val="0"/>
      <w:divBdr>
        <w:top w:val="none" w:sz="0" w:space="0" w:color="auto"/>
        <w:left w:val="none" w:sz="0" w:space="0" w:color="auto"/>
        <w:bottom w:val="none" w:sz="0" w:space="0" w:color="auto"/>
        <w:right w:val="none" w:sz="0" w:space="0" w:color="auto"/>
      </w:divBdr>
    </w:div>
    <w:div w:id="924416623">
      <w:bodyDiv w:val="1"/>
      <w:marLeft w:val="0"/>
      <w:marRight w:val="0"/>
      <w:marTop w:val="0"/>
      <w:marBottom w:val="0"/>
      <w:divBdr>
        <w:top w:val="none" w:sz="0" w:space="0" w:color="auto"/>
        <w:left w:val="none" w:sz="0" w:space="0" w:color="auto"/>
        <w:bottom w:val="none" w:sz="0" w:space="0" w:color="auto"/>
        <w:right w:val="none" w:sz="0" w:space="0" w:color="auto"/>
      </w:divBdr>
      <w:divsChild>
        <w:div w:id="1434594519">
          <w:marLeft w:val="2405"/>
          <w:marRight w:val="0"/>
          <w:marTop w:val="82"/>
          <w:marBottom w:val="0"/>
          <w:divBdr>
            <w:top w:val="none" w:sz="0" w:space="0" w:color="auto"/>
            <w:left w:val="none" w:sz="0" w:space="0" w:color="auto"/>
            <w:bottom w:val="none" w:sz="0" w:space="0" w:color="auto"/>
            <w:right w:val="none" w:sz="0" w:space="0" w:color="auto"/>
          </w:divBdr>
        </w:div>
      </w:divsChild>
    </w:div>
    <w:div w:id="1014187410">
      <w:bodyDiv w:val="1"/>
      <w:marLeft w:val="0"/>
      <w:marRight w:val="0"/>
      <w:marTop w:val="0"/>
      <w:marBottom w:val="0"/>
      <w:divBdr>
        <w:top w:val="none" w:sz="0" w:space="0" w:color="auto"/>
        <w:left w:val="none" w:sz="0" w:space="0" w:color="auto"/>
        <w:bottom w:val="none" w:sz="0" w:space="0" w:color="auto"/>
        <w:right w:val="none" w:sz="0" w:space="0" w:color="auto"/>
      </w:divBdr>
      <w:divsChild>
        <w:div w:id="1766800773">
          <w:marLeft w:val="360"/>
          <w:marRight w:val="0"/>
          <w:marTop w:val="200"/>
          <w:marBottom w:val="0"/>
          <w:divBdr>
            <w:top w:val="none" w:sz="0" w:space="0" w:color="auto"/>
            <w:left w:val="none" w:sz="0" w:space="0" w:color="auto"/>
            <w:bottom w:val="none" w:sz="0" w:space="0" w:color="auto"/>
            <w:right w:val="none" w:sz="0" w:space="0" w:color="auto"/>
          </w:divBdr>
        </w:div>
      </w:divsChild>
    </w:div>
    <w:div w:id="1015576601">
      <w:bodyDiv w:val="1"/>
      <w:marLeft w:val="0"/>
      <w:marRight w:val="0"/>
      <w:marTop w:val="0"/>
      <w:marBottom w:val="0"/>
      <w:divBdr>
        <w:top w:val="none" w:sz="0" w:space="0" w:color="auto"/>
        <w:left w:val="none" w:sz="0" w:space="0" w:color="auto"/>
        <w:bottom w:val="none" w:sz="0" w:space="0" w:color="auto"/>
        <w:right w:val="none" w:sz="0" w:space="0" w:color="auto"/>
      </w:divBdr>
    </w:div>
    <w:div w:id="1040127596">
      <w:bodyDiv w:val="1"/>
      <w:marLeft w:val="0"/>
      <w:marRight w:val="0"/>
      <w:marTop w:val="0"/>
      <w:marBottom w:val="0"/>
      <w:divBdr>
        <w:top w:val="none" w:sz="0" w:space="0" w:color="auto"/>
        <w:left w:val="none" w:sz="0" w:space="0" w:color="auto"/>
        <w:bottom w:val="none" w:sz="0" w:space="0" w:color="auto"/>
        <w:right w:val="none" w:sz="0" w:space="0" w:color="auto"/>
      </w:divBdr>
    </w:div>
    <w:div w:id="1073552571">
      <w:bodyDiv w:val="1"/>
      <w:marLeft w:val="0"/>
      <w:marRight w:val="0"/>
      <w:marTop w:val="0"/>
      <w:marBottom w:val="0"/>
      <w:divBdr>
        <w:top w:val="none" w:sz="0" w:space="0" w:color="auto"/>
        <w:left w:val="none" w:sz="0" w:space="0" w:color="auto"/>
        <w:bottom w:val="none" w:sz="0" w:space="0" w:color="auto"/>
        <w:right w:val="none" w:sz="0" w:space="0" w:color="auto"/>
      </w:divBdr>
    </w:div>
    <w:div w:id="1134980968">
      <w:bodyDiv w:val="1"/>
      <w:marLeft w:val="0"/>
      <w:marRight w:val="0"/>
      <w:marTop w:val="0"/>
      <w:marBottom w:val="0"/>
      <w:divBdr>
        <w:top w:val="none" w:sz="0" w:space="0" w:color="auto"/>
        <w:left w:val="none" w:sz="0" w:space="0" w:color="auto"/>
        <w:bottom w:val="none" w:sz="0" w:space="0" w:color="auto"/>
        <w:right w:val="none" w:sz="0" w:space="0" w:color="auto"/>
      </w:divBdr>
      <w:divsChild>
        <w:div w:id="132067555">
          <w:marLeft w:val="1080"/>
          <w:marRight w:val="0"/>
          <w:marTop w:val="100"/>
          <w:marBottom w:val="0"/>
          <w:divBdr>
            <w:top w:val="none" w:sz="0" w:space="0" w:color="auto"/>
            <w:left w:val="none" w:sz="0" w:space="0" w:color="auto"/>
            <w:bottom w:val="none" w:sz="0" w:space="0" w:color="auto"/>
            <w:right w:val="none" w:sz="0" w:space="0" w:color="auto"/>
          </w:divBdr>
        </w:div>
        <w:div w:id="134219301">
          <w:marLeft w:val="1800"/>
          <w:marRight w:val="0"/>
          <w:marTop w:val="100"/>
          <w:marBottom w:val="0"/>
          <w:divBdr>
            <w:top w:val="none" w:sz="0" w:space="0" w:color="auto"/>
            <w:left w:val="none" w:sz="0" w:space="0" w:color="auto"/>
            <w:bottom w:val="none" w:sz="0" w:space="0" w:color="auto"/>
            <w:right w:val="none" w:sz="0" w:space="0" w:color="auto"/>
          </w:divBdr>
        </w:div>
        <w:div w:id="600454862">
          <w:marLeft w:val="1800"/>
          <w:marRight w:val="0"/>
          <w:marTop w:val="100"/>
          <w:marBottom w:val="0"/>
          <w:divBdr>
            <w:top w:val="none" w:sz="0" w:space="0" w:color="auto"/>
            <w:left w:val="none" w:sz="0" w:space="0" w:color="auto"/>
            <w:bottom w:val="none" w:sz="0" w:space="0" w:color="auto"/>
            <w:right w:val="none" w:sz="0" w:space="0" w:color="auto"/>
          </w:divBdr>
        </w:div>
        <w:div w:id="1018847584">
          <w:marLeft w:val="1080"/>
          <w:marRight w:val="0"/>
          <w:marTop w:val="100"/>
          <w:marBottom w:val="0"/>
          <w:divBdr>
            <w:top w:val="none" w:sz="0" w:space="0" w:color="auto"/>
            <w:left w:val="none" w:sz="0" w:space="0" w:color="auto"/>
            <w:bottom w:val="none" w:sz="0" w:space="0" w:color="auto"/>
            <w:right w:val="none" w:sz="0" w:space="0" w:color="auto"/>
          </w:divBdr>
        </w:div>
        <w:div w:id="2123719842">
          <w:marLeft w:val="360"/>
          <w:marRight w:val="0"/>
          <w:marTop w:val="200"/>
          <w:marBottom w:val="0"/>
          <w:divBdr>
            <w:top w:val="none" w:sz="0" w:space="0" w:color="auto"/>
            <w:left w:val="none" w:sz="0" w:space="0" w:color="auto"/>
            <w:bottom w:val="none" w:sz="0" w:space="0" w:color="auto"/>
            <w:right w:val="none" w:sz="0" w:space="0" w:color="auto"/>
          </w:divBdr>
        </w:div>
      </w:divsChild>
    </w:div>
    <w:div w:id="1223832541">
      <w:bodyDiv w:val="1"/>
      <w:marLeft w:val="0"/>
      <w:marRight w:val="0"/>
      <w:marTop w:val="0"/>
      <w:marBottom w:val="0"/>
      <w:divBdr>
        <w:top w:val="none" w:sz="0" w:space="0" w:color="auto"/>
        <w:left w:val="none" w:sz="0" w:space="0" w:color="auto"/>
        <w:bottom w:val="none" w:sz="0" w:space="0" w:color="auto"/>
        <w:right w:val="none" w:sz="0" w:space="0" w:color="auto"/>
      </w:divBdr>
    </w:div>
    <w:div w:id="1226451565">
      <w:bodyDiv w:val="1"/>
      <w:marLeft w:val="0"/>
      <w:marRight w:val="0"/>
      <w:marTop w:val="0"/>
      <w:marBottom w:val="0"/>
      <w:divBdr>
        <w:top w:val="none" w:sz="0" w:space="0" w:color="auto"/>
        <w:left w:val="none" w:sz="0" w:space="0" w:color="auto"/>
        <w:bottom w:val="none" w:sz="0" w:space="0" w:color="auto"/>
        <w:right w:val="none" w:sz="0" w:space="0" w:color="auto"/>
      </w:divBdr>
      <w:divsChild>
        <w:div w:id="171602830">
          <w:marLeft w:val="1080"/>
          <w:marRight w:val="0"/>
          <w:marTop w:val="100"/>
          <w:marBottom w:val="0"/>
          <w:divBdr>
            <w:top w:val="none" w:sz="0" w:space="0" w:color="auto"/>
            <w:left w:val="none" w:sz="0" w:space="0" w:color="auto"/>
            <w:bottom w:val="none" w:sz="0" w:space="0" w:color="auto"/>
            <w:right w:val="none" w:sz="0" w:space="0" w:color="auto"/>
          </w:divBdr>
        </w:div>
        <w:div w:id="404298297">
          <w:marLeft w:val="360"/>
          <w:marRight w:val="0"/>
          <w:marTop w:val="200"/>
          <w:marBottom w:val="0"/>
          <w:divBdr>
            <w:top w:val="none" w:sz="0" w:space="0" w:color="auto"/>
            <w:left w:val="none" w:sz="0" w:space="0" w:color="auto"/>
            <w:bottom w:val="none" w:sz="0" w:space="0" w:color="auto"/>
            <w:right w:val="none" w:sz="0" w:space="0" w:color="auto"/>
          </w:divBdr>
        </w:div>
        <w:div w:id="568266335">
          <w:marLeft w:val="360"/>
          <w:marRight w:val="0"/>
          <w:marTop w:val="200"/>
          <w:marBottom w:val="0"/>
          <w:divBdr>
            <w:top w:val="none" w:sz="0" w:space="0" w:color="auto"/>
            <w:left w:val="none" w:sz="0" w:space="0" w:color="auto"/>
            <w:bottom w:val="none" w:sz="0" w:space="0" w:color="auto"/>
            <w:right w:val="none" w:sz="0" w:space="0" w:color="auto"/>
          </w:divBdr>
        </w:div>
        <w:div w:id="1941600251">
          <w:marLeft w:val="360"/>
          <w:marRight w:val="0"/>
          <w:marTop w:val="200"/>
          <w:marBottom w:val="0"/>
          <w:divBdr>
            <w:top w:val="none" w:sz="0" w:space="0" w:color="auto"/>
            <w:left w:val="none" w:sz="0" w:space="0" w:color="auto"/>
            <w:bottom w:val="none" w:sz="0" w:space="0" w:color="auto"/>
            <w:right w:val="none" w:sz="0" w:space="0" w:color="auto"/>
          </w:divBdr>
        </w:div>
      </w:divsChild>
    </w:div>
    <w:div w:id="1239441986">
      <w:bodyDiv w:val="1"/>
      <w:marLeft w:val="0"/>
      <w:marRight w:val="0"/>
      <w:marTop w:val="0"/>
      <w:marBottom w:val="0"/>
      <w:divBdr>
        <w:top w:val="none" w:sz="0" w:space="0" w:color="auto"/>
        <w:left w:val="none" w:sz="0" w:space="0" w:color="auto"/>
        <w:bottom w:val="none" w:sz="0" w:space="0" w:color="auto"/>
        <w:right w:val="none" w:sz="0" w:space="0" w:color="auto"/>
      </w:divBdr>
    </w:div>
    <w:div w:id="1312171445">
      <w:bodyDiv w:val="1"/>
      <w:marLeft w:val="0"/>
      <w:marRight w:val="0"/>
      <w:marTop w:val="0"/>
      <w:marBottom w:val="0"/>
      <w:divBdr>
        <w:top w:val="none" w:sz="0" w:space="0" w:color="auto"/>
        <w:left w:val="none" w:sz="0" w:space="0" w:color="auto"/>
        <w:bottom w:val="none" w:sz="0" w:space="0" w:color="auto"/>
        <w:right w:val="none" w:sz="0" w:space="0" w:color="auto"/>
      </w:divBdr>
      <w:divsChild>
        <w:div w:id="113209083">
          <w:marLeft w:val="1800"/>
          <w:marRight w:val="0"/>
          <w:marTop w:val="100"/>
          <w:marBottom w:val="0"/>
          <w:divBdr>
            <w:top w:val="none" w:sz="0" w:space="0" w:color="auto"/>
            <w:left w:val="none" w:sz="0" w:space="0" w:color="auto"/>
            <w:bottom w:val="none" w:sz="0" w:space="0" w:color="auto"/>
            <w:right w:val="none" w:sz="0" w:space="0" w:color="auto"/>
          </w:divBdr>
        </w:div>
        <w:div w:id="768891074">
          <w:marLeft w:val="1080"/>
          <w:marRight w:val="0"/>
          <w:marTop w:val="100"/>
          <w:marBottom w:val="0"/>
          <w:divBdr>
            <w:top w:val="none" w:sz="0" w:space="0" w:color="auto"/>
            <w:left w:val="none" w:sz="0" w:space="0" w:color="auto"/>
            <w:bottom w:val="none" w:sz="0" w:space="0" w:color="auto"/>
            <w:right w:val="none" w:sz="0" w:space="0" w:color="auto"/>
          </w:divBdr>
        </w:div>
      </w:divsChild>
    </w:div>
    <w:div w:id="1320109141">
      <w:bodyDiv w:val="1"/>
      <w:marLeft w:val="0"/>
      <w:marRight w:val="0"/>
      <w:marTop w:val="0"/>
      <w:marBottom w:val="0"/>
      <w:divBdr>
        <w:top w:val="none" w:sz="0" w:space="0" w:color="auto"/>
        <w:left w:val="none" w:sz="0" w:space="0" w:color="auto"/>
        <w:bottom w:val="none" w:sz="0" w:space="0" w:color="auto"/>
        <w:right w:val="none" w:sz="0" w:space="0" w:color="auto"/>
      </w:divBdr>
    </w:div>
    <w:div w:id="1327132993">
      <w:bodyDiv w:val="1"/>
      <w:marLeft w:val="0"/>
      <w:marRight w:val="0"/>
      <w:marTop w:val="0"/>
      <w:marBottom w:val="0"/>
      <w:divBdr>
        <w:top w:val="none" w:sz="0" w:space="0" w:color="auto"/>
        <w:left w:val="none" w:sz="0" w:space="0" w:color="auto"/>
        <w:bottom w:val="none" w:sz="0" w:space="0" w:color="auto"/>
        <w:right w:val="none" w:sz="0" w:space="0" w:color="auto"/>
      </w:divBdr>
      <w:divsChild>
        <w:div w:id="1830049313">
          <w:marLeft w:val="360"/>
          <w:marRight w:val="0"/>
          <w:marTop w:val="200"/>
          <w:marBottom w:val="0"/>
          <w:divBdr>
            <w:top w:val="none" w:sz="0" w:space="0" w:color="auto"/>
            <w:left w:val="none" w:sz="0" w:space="0" w:color="auto"/>
            <w:bottom w:val="none" w:sz="0" w:space="0" w:color="auto"/>
            <w:right w:val="none" w:sz="0" w:space="0" w:color="auto"/>
          </w:divBdr>
        </w:div>
      </w:divsChild>
    </w:div>
    <w:div w:id="1395470315">
      <w:bodyDiv w:val="1"/>
      <w:marLeft w:val="0"/>
      <w:marRight w:val="0"/>
      <w:marTop w:val="0"/>
      <w:marBottom w:val="0"/>
      <w:divBdr>
        <w:top w:val="none" w:sz="0" w:space="0" w:color="auto"/>
        <w:left w:val="none" w:sz="0" w:space="0" w:color="auto"/>
        <w:bottom w:val="none" w:sz="0" w:space="0" w:color="auto"/>
        <w:right w:val="none" w:sz="0" w:space="0" w:color="auto"/>
      </w:divBdr>
    </w:div>
    <w:div w:id="1515151677">
      <w:bodyDiv w:val="1"/>
      <w:marLeft w:val="0"/>
      <w:marRight w:val="0"/>
      <w:marTop w:val="0"/>
      <w:marBottom w:val="0"/>
      <w:divBdr>
        <w:top w:val="none" w:sz="0" w:space="0" w:color="auto"/>
        <w:left w:val="none" w:sz="0" w:space="0" w:color="auto"/>
        <w:bottom w:val="none" w:sz="0" w:space="0" w:color="auto"/>
        <w:right w:val="none" w:sz="0" w:space="0" w:color="auto"/>
      </w:divBdr>
    </w:div>
    <w:div w:id="1566451568">
      <w:bodyDiv w:val="1"/>
      <w:marLeft w:val="0"/>
      <w:marRight w:val="0"/>
      <w:marTop w:val="0"/>
      <w:marBottom w:val="0"/>
      <w:divBdr>
        <w:top w:val="none" w:sz="0" w:space="0" w:color="auto"/>
        <w:left w:val="none" w:sz="0" w:space="0" w:color="auto"/>
        <w:bottom w:val="none" w:sz="0" w:space="0" w:color="auto"/>
        <w:right w:val="none" w:sz="0" w:space="0" w:color="auto"/>
      </w:divBdr>
    </w:div>
    <w:div w:id="1601059186">
      <w:bodyDiv w:val="1"/>
      <w:marLeft w:val="0"/>
      <w:marRight w:val="0"/>
      <w:marTop w:val="0"/>
      <w:marBottom w:val="0"/>
      <w:divBdr>
        <w:top w:val="none" w:sz="0" w:space="0" w:color="auto"/>
        <w:left w:val="none" w:sz="0" w:space="0" w:color="auto"/>
        <w:bottom w:val="none" w:sz="0" w:space="0" w:color="auto"/>
        <w:right w:val="none" w:sz="0" w:space="0" w:color="auto"/>
      </w:divBdr>
      <w:divsChild>
        <w:div w:id="708072681">
          <w:marLeft w:val="360"/>
          <w:marRight w:val="0"/>
          <w:marTop w:val="200"/>
          <w:marBottom w:val="0"/>
          <w:divBdr>
            <w:top w:val="none" w:sz="0" w:space="0" w:color="auto"/>
            <w:left w:val="none" w:sz="0" w:space="0" w:color="auto"/>
            <w:bottom w:val="none" w:sz="0" w:space="0" w:color="auto"/>
            <w:right w:val="none" w:sz="0" w:space="0" w:color="auto"/>
          </w:divBdr>
        </w:div>
        <w:div w:id="879589905">
          <w:marLeft w:val="360"/>
          <w:marRight w:val="0"/>
          <w:marTop w:val="200"/>
          <w:marBottom w:val="0"/>
          <w:divBdr>
            <w:top w:val="none" w:sz="0" w:space="0" w:color="auto"/>
            <w:left w:val="none" w:sz="0" w:space="0" w:color="auto"/>
            <w:bottom w:val="none" w:sz="0" w:space="0" w:color="auto"/>
            <w:right w:val="none" w:sz="0" w:space="0" w:color="auto"/>
          </w:divBdr>
        </w:div>
        <w:div w:id="1486505890">
          <w:marLeft w:val="360"/>
          <w:marRight w:val="0"/>
          <w:marTop w:val="200"/>
          <w:marBottom w:val="0"/>
          <w:divBdr>
            <w:top w:val="none" w:sz="0" w:space="0" w:color="auto"/>
            <w:left w:val="none" w:sz="0" w:space="0" w:color="auto"/>
            <w:bottom w:val="none" w:sz="0" w:space="0" w:color="auto"/>
            <w:right w:val="none" w:sz="0" w:space="0" w:color="auto"/>
          </w:divBdr>
        </w:div>
        <w:div w:id="1596478305">
          <w:marLeft w:val="360"/>
          <w:marRight w:val="0"/>
          <w:marTop w:val="200"/>
          <w:marBottom w:val="0"/>
          <w:divBdr>
            <w:top w:val="none" w:sz="0" w:space="0" w:color="auto"/>
            <w:left w:val="none" w:sz="0" w:space="0" w:color="auto"/>
            <w:bottom w:val="none" w:sz="0" w:space="0" w:color="auto"/>
            <w:right w:val="none" w:sz="0" w:space="0" w:color="auto"/>
          </w:divBdr>
        </w:div>
      </w:divsChild>
    </w:div>
    <w:div w:id="1635405061">
      <w:bodyDiv w:val="1"/>
      <w:marLeft w:val="0"/>
      <w:marRight w:val="0"/>
      <w:marTop w:val="0"/>
      <w:marBottom w:val="0"/>
      <w:divBdr>
        <w:top w:val="none" w:sz="0" w:space="0" w:color="auto"/>
        <w:left w:val="none" w:sz="0" w:space="0" w:color="auto"/>
        <w:bottom w:val="none" w:sz="0" w:space="0" w:color="auto"/>
        <w:right w:val="none" w:sz="0" w:space="0" w:color="auto"/>
      </w:divBdr>
    </w:div>
    <w:div w:id="1637951434">
      <w:bodyDiv w:val="1"/>
      <w:marLeft w:val="0"/>
      <w:marRight w:val="0"/>
      <w:marTop w:val="0"/>
      <w:marBottom w:val="0"/>
      <w:divBdr>
        <w:top w:val="none" w:sz="0" w:space="0" w:color="auto"/>
        <w:left w:val="none" w:sz="0" w:space="0" w:color="auto"/>
        <w:bottom w:val="none" w:sz="0" w:space="0" w:color="auto"/>
        <w:right w:val="none" w:sz="0" w:space="0" w:color="auto"/>
      </w:divBdr>
      <w:divsChild>
        <w:div w:id="381558822">
          <w:marLeft w:val="360"/>
          <w:marRight w:val="0"/>
          <w:marTop w:val="200"/>
          <w:marBottom w:val="0"/>
          <w:divBdr>
            <w:top w:val="none" w:sz="0" w:space="0" w:color="auto"/>
            <w:left w:val="none" w:sz="0" w:space="0" w:color="auto"/>
            <w:bottom w:val="none" w:sz="0" w:space="0" w:color="auto"/>
            <w:right w:val="none" w:sz="0" w:space="0" w:color="auto"/>
          </w:divBdr>
        </w:div>
        <w:div w:id="423187340">
          <w:marLeft w:val="360"/>
          <w:marRight w:val="0"/>
          <w:marTop w:val="200"/>
          <w:marBottom w:val="0"/>
          <w:divBdr>
            <w:top w:val="none" w:sz="0" w:space="0" w:color="auto"/>
            <w:left w:val="none" w:sz="0" w:space="0" w:color="auto"/>
            <w:bottom w:val="none" w:sz="0" w:space="0" w:color="auto"/>
            <w:right w:val="none" w:sz="0" w:space="0" w:color="auto"/>
          </w:divBdr>
        </w:div>
        <w:div w:id="1276015828">
          <w:marLeft w:val="360"/>
          <w:marRight w:val="0"/>
          <w:marTop w:val="200"/>
          <w:marBottom w:val="0"/>
          <w:divBdr>
            <w:top w:val="none" w:sz="0" w:space="0" w:color="auto"/>
            <w:left w:val="none" w:sz="0" w:space="0" w:color="auto"/>
            <w:bottom w:val="none" w:sz="0" w:space="0" w:color="auto"/>
            <w:right w:val="none" w:sz="0" w:space="0" w:color="auto"/>
          </w:divBdr>
        </w:div>
      </w:divsChild>
    </w:div>
    <w:div w:id="1644117529">
      <w:bodyDiv w:val="1"/>
      <w:marLeft w:val="0"/>
      <w:marRight w:val="0"/>
      <w:marTop w:val="0"/>
      <w:marBottom w:val="0"/>
      <w:divBdr>
        <w:top w:val="none" w:sz="0" w:space="0" w:color="auto"/>
        <w:left w:val="none" w:sz="0" w:space="0" w:color="auto"/>
        <w:bottom w:val="none" w:sz="0" w:space="0" w:color="auto"/>
        <w:right w:val="none" w:sz="0" w:space="0" w:color="auto"/>
      </w:divBdr>
    </w:div>
    <w:div w:id="1649703279">
      <w:bodyDiv w:val="1"/>
      <w:marLeft w:val="0"/>
      <w:marRight w:val="0"/>
      <w:marTop w:val="0"/>
      <w:marBottom w:val="0"/>
      <w:divBdr>
        <w:top w:val="none" w:sz="0" w:space="0" w:color="auto"/>
        <w:left w:val="none" w:sz="0" w:space="0" w:color="auto"/>
        <w:bottom w:val="none" w:sz="0" w:space="0" w:color="auto"/>
        <w:right w:val="none" w:sz="0" w:space="0" w:color="auto"/>
      </w:divBdr>
    </w:div>
    <w:div w:id="1655793886">
      <w:bodyDiv w:val="1"/>
      <w:marLeft w:val="0"/>
      <w:marRight w:val="0"/>
      <w:marTop w:val="0"/>
      <w:marBottom w:val="0"/>
      <w:divBdr>
        <w:top w:val="none" w:sz="0" w:space="0" w:color="auto"/>
        <w:left w:val="none" w:sz="0" w:space="0" w:color="auto"/>
        <w:bottom w:val="none" w:sz="0" w:space="0" w:color="auto"/>
        <w:right w:val="none" w:sz="0" w:space="0" w:color="auto"/>
      </w:divBdr>
      <w:divsChild>
        <w:div w:id="516192938">
          <w:marLeft w:val="1080"/>
          <w:marRight w:val="0"/>
          <w:marTop w:val="100"/>
          <w:marBottom w:val="0"/>
          <w:divBdr>
            <w:top w:val="none" w:sz="0" w:space="0" w:color="auto"/>
            <w:left w:val="none" w:sz="0" w:space="0" w:color="auto"/>
            <w:bottom w:val="none" w:sz="0" w:space="0" w:color="auto"/>
            <w:right w:val="none" w:sz="0" w:space="0" w:color="auto"/>
          </w:divBdr>
        </w:div>
        <w:div w:id="525604428">
          <w:marLeft w:val="1080"/>
          <w:marRight w:val="0"/>
          <w:marTop w:val="100"/>
          <w:marBottom w:val="0"/>
          <w:divBdr>
            <w:top w:val="none" w:sz="0" w:space="0" w:color="auto"/>
            <w:left w:val="none" w:sz="0" w:space="0" w:color="auto"/>
            <w:bottom w:val="none" w:sz="0" w:space="0" w:color="auto"/>
            <w:right w:val="none" w:sz="0" w:space="0" w:color="auto"/>
          </w:divBdr>
        </w:div>
        <w:div w:id="839546662">
          <w:marLeft w:val="1080"/>
          <w:marRight w:val="0"/>
          <w:marTop w:val="100"/>
          <w:marBottom w:val="0"/>
          <w:divBdr>
            <w:top w:val="none" w:sz="0" w:space="0" w:color="auto"/>
            <w:left w:val="none" w:sz="0" w:space="0" w:color="auto"/>
            <w:bottom w:val="none" w:sz="0" w:space="0" w:color="auto"/>
            <w:right w:val="none" w:sz="0" w:space="0" w:color="auto"/>
          </w:divBdr>
        </w:div>
        <w:div w:id="1434662856">
          <w:marLeft w:val="360"/>
          <w:marRight w:val="0"/>
          <w:marTop w:val="200"/>
          <w:marBottom w:val="0"/>
          <w:divBdr>
            <w:top w:val="none" w:sz="0" w:space="0" w:color="auto"/>
            <w:left w:val="none" w:sz="0" w:space="0" w:color="auto"/>
            <w:bottom w:val="none" w:sz="0" w:space="0" w:color="auto"/>
            <w:right w:val="none" w:sz="0" w:space="0" w:color="auto"/>
          </w:divBdr>
        </w:div>
      </w:divsChild>
    </w:div>
    <w:div w:id="1667826344">
      <w:bodyDiv w:val="1"/>
      <w:marLeft w:val="0"/>
      <w:marRight w:val="0"/>
      <w:marTop w:val="0"/>
      <w:marBottom w:val="0"/>
      <w:divBdr>
        <w:top w:val="none" w:sz="0" w:space="0" w:color="auto"/>
        <w:left w:val="none" w:sz="0" w:space="0" w:color="auto"/>
        <w:bottom w:val="none" w:sz="0" w:space="0" w:color="auto"/>
        <w:right w:val="none" w:sz="0" w:space="0" w:color="auto"/>
      </w:divBdr>
      <w:divsChild>
        <w:div w:id="854608856">
          <w:marLeft w:val="360"/>
          <w:marRight w:val="0"/>
          <w:marTop w:val="200"/>
          <w:marBottom w:val="0"/>
          <w:divBdr>
            <w:top w:val="none" w:sz="0" w:space="0" w:color="auto"/>
            <w:left w:val="none" w:sz="0" w:space="0" w:color="auto"/>
            <w:bottom w:val="none" w:sz="0" w:space="0" w:color="auto"/>
            <w:right w:val="none" w:sz="0" w:space="0" w:color="auto"/>
          </w:divBdr>
        </w:div>
        <w:div w:id="1198616687">
          <w:marLeft w:val="360"/>
          <w:marRight w:val="0"/>
          <w:marTop w:val="200"/>
          <w:marBottom w:val="0"/>
          <w:divBdr>
            <w:top w:val="none" w:sz="0" w:space="0" w:color="auto"/>
            <w:left w:val="none" w:sz="0" w:space="0" w:color="auto"/>
            <w:bottom w:val="none" w:sz="0" w:space="0" w:color="auto"/>
            <w:right w:val="none" w:sz="0" w:space="0" w:color="auto"/>
          </w:divBdr>
        </w:div>
        <w:div w:id="1554191054">
          <w:marLeft w:val="1080"/>
          <w:marRight w:val="0"/>
          <w:marTop w:val="100"/>
          <w:marBottom w:val="0"/>
          <w:divBdr>
            <w:top w:val="none" w:sz="0" w:space="0" w:color="auto"/>
            <w:left w:val="none" w:sz="0" w:space="0" w:color="auto"/>
            <w:bottom w:val="none" w:sz="0" w:space="0" w:color="auto"/>
            <w:right w:val="none" w:sz="0" w:space="0" w:color="auto"/>
          </w:divBdr>
        </w:div>
        <w:div w:id="2086762985">
          <w:marLeft w:val="1080"/>
          <w:marRight w:val="0"/>
          <w:marTop w:val="100"/>
          <w:marBottom w:val="0"/>
          <w:divBdr>
            <w:top w:val="none" w:sz="0" w:space="0" w:color="auto"/>
            <w:left w:val="none" w:sz="0" w:space="0" w:color="auto"/>
            <w:bottom w:val="none" w:sz="0" w:space="0" w:color="auto"/>
            <w:right w:val="none" w:sz="0" w:space="0" w:color="auto"/>
          </w:divBdr>
        </w:div>
      </w:divsChild>
    </w:div>
    <w:div w:id="1675952693">
      <w:bodyDiv w:val="1"/>
      <w:marLeft w:val="0"/>
      <w:marRight w:val="0"/>
      <w:marTop w:val="0"/>
      <w:marBottom w:val="0"/>
      <w:divBdr>
        <w:top w:val="none" w:sz="0" w:space="0" w:color="auto"/>
        <w:left w:val="none" w:sz="0" w:space="0" w:color="auto"/>
        <w:bottom w:val="none" w:sz="0" w:space="0" w:color="auto"/>
        <w:right w:val="none" w:sz="0" w:space="0" w:color="auto"/>
      </w:divBdr>
    </w:div>
    <w:div w:id="1687291768">
      <w:bodyDiv w:val="1"/>
      <w:marLeft w:val="0"/>
      <w:marRight w:val="0"/>
      <w:marTop w:val="0"/>
      <w:marBottom w:val="0"/>
      <w:divBdr>
        <w:top w:val="none" w:sz="0" w:space="0" w:color="auto"/>
        <w:left w:val="none" w:sz="0" w:space="0" w:color="auto"/>
        <w:bottom w:val="none" w:sz="0" w:space="0" w:color="auto"/>
        <w:right w:val="none" w:sz="0" w:space="0" w:color="auto"/>
      </w:divBdr>
    </w:div>
    <w:div w:id="1723557542">
      <w:bodyDiv w:val="1"/>
      <w:marLeft w:val="0"/>
      <w:marRight w:val="0"/>
      <w:marTop w:val="0"/>
      <w:marBottom w:val="0"/>
      <w:divBdr>
        <w:top w:val="none" w:sz="0" w:space="0" w:color="auto"/>
        <w:left w:val="none" w:sz="0" w:space="0" w:color="auto"/>
        <w:bottom w:val="none" w:sz="0" w:space="0" w:color="auto"/>
        <w:right w:val="none" w:sz="0" w:space="0" w:color="auto"/>
      </w:divBdr>
    </w:div>
    <w:div w:id="1761246627">
      <w:bodyDiv w:val="1"/>
      <w:marLeft w:val="0"/>
      <w:marRight w:val="0"/>
      <w:marTop w:val="0"/>
      <w:marBottom w:val="0"/>
      <w:divBdr>
        <w:top w:val="none" w:sz="0" w:space="0" w:color="auto"/>
        <w:left w:val="none" w:sz="0" w:space="0" w:color="auto"/>
        <w:bottom w:val="none" w:sz="0" w:space="0" w:color="auto"/>
        <w:right w:val="none" w:sz="0" w:space="0" w:color="auto"/>
      </w:divBdr>
      <w:divsChild>
        <w:div w:id="1412122521">
          <w:marLeft w:val="1555"/>
          <w:marRight w:val="0"/>
          <w:marTop w:val="96"/>
          <w:marBottom w:val="0"/>
          <w:divBdr>
            <w:top w:val="none" w:sz="0" w:space="0" w:color="auto"/>
            <w:left w:val="none" w:sz="0" w:space="0" w:color="auto"/>
            <w:bottom w:val="none" w:sz="0" w:space="0" w:color="auto"/>
            <w:right w:val="none" w:sz="0" w:space="0" w:color="auto"/>
          </w:divBdr>
        </w:div>
      </w:divsChild>
    </w:div>
    <w:div w:id="1791238211">
      <w:bodyDiv w:val="1"/>
      <w:marLeft w:val="0"/>
      <w:marRight w:val="0"/>
      <w:marTop w:val="0"/>
      <w:marBottom w:val="0"/>
      <w:divBdr>
        <w:top w:val="none" w:sz="0" w:space="0" w:color="auto"/>
        <w:left w:val="none" w:sz="0" w:space="0" w:color="auto"/>
        <w:bottom w:val="none" w:sz="0" w:space="0" w:color="auto"/>
        <w:right w:val="none" w:sz="0" w:space="0" w:color="auto"/>
      </w:divBdr>
    </w:div>
    <w:div w:id="1808161651">
      <w:bodyDiv w:val="1"/>
      <w:marLeft w:val="0"/>
      <w:marRight w:val="0"/>
      <w:marTop w:val="0"/>
      <w:marBottom w:val="0"/>
      <w:divBdr>
        <w:top w:val="none" w:sz="0" w:space="0" w:color="auto"/>
        <w:left w:val="none" w:sz="0" w:space="0" w:color="auto"/>
        <w:bottom w:val="none" w:sz="0" w:space="0" w:color="auto"/>
        <w:right w:val="none" w:sz="0" w:space="0" w:color="auto"/>
      </w:divBdr>
    </w:div>
    <w:div w:id="1883975072">
      <w:bodyDiv w:val="1"/>
      <w:marLeft w:val="0"/>
      <w:marRight w:val="0"/>
      <w:marTop w:val="0"/>
      <w:marBottom w:val="0"/>
      <w:divBdr>
        <w:top w:val="none" w:sz="0" w:space="0" w:color="auto"/>
        <w:left w:val="none" w:sz="0" w:space="0" w:color="auto"/>
        <w:bottom w:val="none" w:sz="0" w:space="0" w:color="auto"/>
        <w:right w:val="none" w:sz="0" w:space="0" w:color="auto"/>
      </w:divBdr>
    </w:div>
    <w:div w:id="1906993488">
      <w:bodyDiv w:val="1"/>
      <w:marLeft w:val="0"/>
      <w:marRight w:val="0"/>
      <w:marTop w:val="0"/>
      <w:marBottom w:val="0"/>
      <w:divBdr>
        <w:top w:val="none" w:sz="0" w:space="0" w:color="auto"/>
        <w:left w:val="none" w:sz="0" w:space="0" w:color="auto"/>
        <w:bottom w:val="none" w:sz="0" w:space="0" w:color="auto"/>
        <w:right w:val="none" w:sz="0" w:space="0" w:color="auto"/>
      </w:divBdr>
    </w:div>
    <w:div w:id="1927761651">
      <w:bodyDiv w:val="1"/>
      <w:marLeft w:val="0"/>
      <w:marRight w:val="0"/>
      <w:marTop w:val="0"/>
      <w:marBottom w:val="0"/>
      <w:divBdr>
        <w:top w:val="none" w:sz="0" w:space="0" w:color="auto"/>
        <w:left w:val="none" w:sz="0" w:space="0" w:color="auto"/>
        <w:bottom w:val="none" w:sz="0" w:space="0" w:color="auto"/>
        <w:right w:val="none" w:sz="0" w:space="0" w:color="auto"/>
      </w:divBdr>
      <w:divsChild>
        <w:div w:id="339967511">
          <w:marLeft w:val="1555"/>
          <w:marRight w:val="0"/>
          <w:marTop w:val="96"/>
          <w:marBottom w:val="0"/>
          <w:divBdr>
            <w:top w:val="none" w:sz="0" w:space="0" w:color="auto"/>
            <w:left w:val="none" w:sz="0" w:space="0" w:color="auto"/>
            <w:bottom w:val="none" w:sz="0" w:space="0" w:color="auto"/>
            <w:right w:val="none" w:sz="0" w:space="0" w:color="auto"/>
          </w:divBdr>
        </w:div>
        <w:div w:id="1259750856">
          <w:marLeft w:val="1555"/>
          <w:marRight w:val="0"/>
          <w:marTop w:val="96"/>
          <w:marBottom w:val="0"/>
          <w:divBdr>
            <w:top w:val="none" w:sz="0" w:space="0" w:color="auto"/>
            <w:left w:val="none" w:sz="0" w:space="0" w:color="auto"/>
            <w:bottom w:val="none" w:sz="0" w:space="0" w:color="auto"/>
            <w:right w:val="none" w:sz="0" w:space="0" w:color="auto"/>
          </w:divBdr>
        </w:div>
        <w:div w:id="1275554315">
          <w:marLeft w:val="720"/>
          <w:marRight w:val="0"/>
          <w:marTop w:val="115"/>
          <w:marBottom w:val="0"/>
          <w:divBdr>
            <w:top w:val="none" w:sz="0" w:space="0" w:color="auto"/>
            <w:left w:val="none" w:sz="0" w:space="0" w:color="auto"/>
            <w:bottom w:val="none" w:sz="0" w:space="0" w:color="auto"/>
            <w:right w:val="none" w:sz="0" w:space="0" w:color="auto"/>
          </w:divBdr>
        </w:div>
      </w:divsChild>
    </w:div>
    <w:div w:id="1976644205">
      <w:bodyDiv w:val="1"/>
      <w:marLeft w:val="0"/>
      <w:marRight w:val="0"/>
      <w:marTop w:val="0"/>
      <w:marBottom w:val="0"/>
      <w:divBdr>
        <w:top w:val="none" w:sz="0" w:space="0" w:color="auto"/>
        <w:left w:val="none" w:sz="0" w:space="0" w:color="auto"/>
        <w:bottom w:val="none" w:sz="0" w:space="0" w:color="auto"/>
        <w:right w:val="none" w:sz="0" w:space="0" w:color="auto"/>
      </w:divBdr>
    </w:div>
    <w:div w:id="2056419416">
      <w:bodyDiv w:val="1"/>
      <w:marLeft w:val="0"/>
      <w:marRight w:val="0"/>
      <w:marTop w:val="0"/>
      <w:marBottom w:val="0"/>
      <w:divBdr>
        <w:top w:val="none" w:sz="0" w:space="0" w:color="auto"/>
        <w:left w:val="none" w:sz="0" w:space="0" w:color="auto"/>
        <w:bottom w:val="none" w:sz="0" w:space="0" w:color="auto"/>
        <w:right w:val="none" w:sz="0" w:space="0" w:color="auto"/>
      </w:divBdr>
      <w:divsChild>
        <w:div w:id="911811656">
          <w:marLeft w:val="1080"/>
          <w:marRight w:val="0"/>
          <w:marTop w:val="100"/>
          <w:marBottom w:val="0"/>
          <w:divBdr>
            <w:top w:val="none" w:sz="0" w:space="0" w:color="auto"/>
            <w:left w:val="none" w:sz="0" w:space="0" w:color="auto"/>
            <w:bottom w:val="none" w:sz="0" w:space="0" w:color="auto"/>
            <w:right w:val="none" w:sz="0" w:space="0" w:color="auto"/>
          </w:divBdr>
        </w:div>
      </w:divsChild>
    </w:div>
    <w:div w:id="2056813714">
      <w:bodyDiv w:val="1"/>
      <w:marLeft w:val="0"/>
      <w:marRight w:val="0"/>
      <w:marTop w:val="0"/>
      <w:marBottom w:val="0"/>
      <w:divBdr>
        <w:top w:val="none" w:sz="0" w:space="0" w:color="auto"/>
        <w:left w:val="none" w:sz="0" w:space="0" w:color="auto"/>
        <w:bottom w:val="none" w:sz="0" w:space="0" w:color="auto"/>
        <w:right w:val="none" w:sz="0" w:space="0" w:color="auto"/>
      </w:divBdr>
      <w:divsChild>
        <w:div w:id="1353995830">
          <w:marLeft w:val="2405"/>
          <w:marRight w:val="0"/>
          <w:marTop w:val="77"/>
          <w:marBottom w:val="0"/>
          <w:divBdr>
            <w:top w:val="none" w:sz="0" w:space="0" w:color="auto"/>
            <w:left w:val="none" w:sz="0" w:space="0" w:color="auto"/>
            <w:bottom w:val="none" w:sz="0" w:space="0" w:color="auto"/>
            <w:right w:val="none" w:sz="0" w:space="0" w:color="auto"/>
          </w:divBdr>
        </w:div>
      </w:divsChild>
    </w:div>
    <w:div w:id="2062558981">
      <w:bodyDiv w:val="1"/>
      <w:marLeft w:val="0"/>
      <w:marRight w:val="0"/>
      <w:marTop w:val="0"/>
      <w:marBottom w:val="0"/>
      <w:divBdr>
        <w:top w:val="none" w:sz="0" w:space="0" w:color="auto"/>
        <w:left w:val="none" w:sz="0" w:space="0" w:color="auto"/>
        <w:bottom w:val="none" w:sz="0" w:space="0" w:color="auto"/>
        <w:right w:val="none" w:sz="0" w:space="0" w:color="auto"/>
      </w:divBdr>
    </w:div>
    <w:div w:id="2070960216">
      <w:bodyDiv w:val="1"/>
      <w:marLeft w:val="0"/>
      <w:marRight w:val="0"/>
      <w:marTop w:val="0"/>
      <w:marBottom w:val="0"/>
      <w:divBdr>
        <w:top w:val="none" w:sz="0" w:space="0" w:color="auto"/>
        <w:left w:val="none" w:sz="0" w:space="0" w:color="auto"/>
        <w:bottom w:val="none" w:sz="0" w:space="0" w:color="auto"/>
        <w:right w:val="none" w:sz="0" w:space="0" w:color="auto"/>
      </w:divBdr>
    </w:div>
    <w:div w:id="2112582561">
      <w:bodyDiv w:val="1"/>
      <w:marLeft w:val="0"/>
      <w:marRight w:val="0"/>
      <w:marTop w:val="0"/>
      <w:marBottom w:val="0"/>
      <w:divBdr>
        <w:top w:val="none" w:sz="0" w:space="0" w:color="auto"/>
        <w:left w:val="none" w:sz="0" w:space="0" w:color="auto"/>
        <w:bottom w:val="none" w:sz="0" w:space="0" w:color="auto"/>
        <w:right w:val="none" w:sz="0" w:space="0" w:color="auto"/>
      </w:divBdr>
    </w:div>
    <w:div w:id="2119792582">
      <w:bodyDiv w:val="1"/>
      <w:marLeft w:val="0"/>
      <w:marRight w:val="0"/>
      <w:marTop w:val="0"/>
      <w:marBottom w:val="0"/>
      <w:divBdr>
        <w:top w:val="none" w:sz="0" w:space="0" w:color="auto"/>
        <w:left w:val="none" w:sz="0" w:space="0" w:color="auto"/>
        <w:bottom w:val="none" w:sz="0" w:space="0" w:color="auto"/>
        <w:right w:val="none" w:sz="0" w:space="0" w:color="auto"/>
      </w:divBdr>
    </w:div>
    <w:div w:id="2130004791">
      <w:bodyDiv w:val="1"/>
      <w:marLeft w:val="0"/>
      <w:marRight w:val="0"/>
      <w:marTop w:val="0"/>
      <w:marBottom w:val="0"/>
      <w:divBdr>
        <w:top w:val="none" w:sz="0" w:space="0" w:color="auto"/>
        <w:left w:val="none" w:sz="0" w:space="0" w:color="auto"/>
        <w:bottom w:val="none" w:sz="0" w:space="0" w:color="auto"/>
        <w:right w:val="none" w:sz="0" w:space="0" w:color="auto"/>
      </w:divBdr>
      <w:divsChild>
        <w:div w:id="15036853">
          <w:marLeft w:val="360"/>
          <w:marRight w:val="0"/>
          <w:marTop w:val="200"/>
          <w:marBottom w:val="0"/>
          <w:divBdr>
            <w:top w:val="none" w:sz="0" w:space="0" w:color="auto"/>
            <w:left w:val="none" w:sz="0" w:space="0" w:color="auto"/>
            <w:bottom w:val="none" w:sz="0" w:space="0" w:color="auto"/>
            <w:right w:val="none" w:sz="0" w:space="0" w:color="auto"/>
          </w:divBdr>
        </w:div>
        <w:div w:id="214852134">
          <w:marLeft w:val="360"/>
          <w:marRight w:val="0"/>
          <w:marTop w:val="200"/>
          <w:marBottom w:val="0"/>
          <w:divBdr>
            <w:top w:val="none" w:sz="0" w:space="0" w:color="auto"/>
            <w:left w:val="none" w:sz="0" w:space="0" w:color="auto"/>
            <w:bottom w:val="none" w:sz="0" w:space="0" w:color="auto"/>
            <w:right w:val="none" w:sz="0" w:space="0" w:color="auto"/>
          </w:divBdr>
        </w:div>
        <w:div w:id="250890160">
          <w:marLeft w:val="1080"/>
          <w:marRight w:val="0"/>
          <w:marTop w:val="100"/>
          <w:marBottom w:val="0"/>
          <w:divBdr>
            <w:top w:val="none" w:sz="0" w:space="0" w:color="auto"/>
            <w:left w:val="none" w:sz="0" w:space="0" w:color="auto"/>
            <w:bottom w:val="none" w:sz="0" w:space="0" w:color="auto"/>
            <w:right w:val="none" w:sz="0" w:space="0" w:color="auto"/>
          </w:divBdr>
        </w:div>
        <w:div w:id="436676716">
          <w:marLeft w:val="1080"/>
          <w:marRight w:val="0"/>
          <w:marTop w:val="100"/>
          <w:marBottom w:val="0"/>
          <w:divBdr>
            <w:top w:val="none" w:sz="0" w:space="0" w:color="auto"/>
            <w:left w:val="none" w:sz="0" w:space="0" w:color="auto"/>
            <w:bottom w:val="none" w:sz="0" w:space="0" w:color="auto"/>
            <w:right w:val="none" w:sz="0" w:space="0" w:color="auto"/>
          </w:divBdr>
        </w:div>
        <w:div w:id="696080860">
          <w:marLeft w:val="1080"/>
          <w:marRight w:val="0"/>
          <w:marTop w:val="100"/>
          <w:marBottom w:val="0"/>
          <w:divBdr>
            <w:top w:val="none" w:sz="0" w:space="0" w:color="auto"/>
            <w:left w:val="none" w:sz="0" w:space="0" w:color="auto"/>
            <w:bottom w:val="none" w:sz="0" w:space="0" w:color="auto"/>
            <w:right w:val="none" w:sz="0" w:space="0" w:color="auto"/>
          </w:divBdr>
        </w:div>
        <w:div w:id="981544259">
          <w:marLeft w:val="1080"/>
          <w:marRight w:val="0"/>
          <w:marTop w:val="100"/>
          <w:marBottom w:val="0"/>
          <w:divBdr>
            <w:top w:val="none" w:sz="0" w:space="0" w:color="auto"/>
            <w:left w:val="none" w:sz="0" w:space="0" w:color="auto"/>
            <w:bottom w:val="none" w:sz="0" w:space="0" w:color="auto"/>
            <w:right w:val="none" w:sz="0" w:space="0" w:color="auto"/>
          </w:divBdr>
        </w:div>
        <w:div w:id="1241133418">
          <w:marLeft w:val="360"/>
          <w:marRight w:val="0"/>
          <w:marTop w:val="200"/>
          <w:marBottom w:val="0"/>
          <w:divBdr>
            <w:top w:val="none" w:sz="0" w:space="0" w:color="auto"/>
            <w:left w:val="none" w:sz="0" w:space="0" w:color="auto"/>
            <w:bottom w:val="none" w:sz="0" w:space="0" w:color="auto"/>
            <w:right w:val="none" w:sz="0" w:space="0" w:color="auto"/>
          </w:divBdr>
        </w:div>
        <w:div w:id="1467117940">
          <w:marLeft w:val="1080"/>
          <w:marRight w:val="0"/>
          <w:marTop w:val="100"/>
          <w:marBottom w:val="0"/>
          <w:divBdr>
            <w:top w:val="none" w:sz="0" w:space="0" w:color="auto"/>
            <w:left w:val="none" w:sz="0" w:space="0" w:color="auto"/>
            <w:bottom w:val="none" w:sz="0" w:space="0" w:color="auto"/>
            <w:right w:val="none" w:sz="0" w:space="0" w:color="auto"/>
          </w:divBdr>
        </w:div>
        <w:div w:id="1493445892">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4914AA-C162-4833-9890-7C0E75E4A3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23689</TotalTime>
  <Pages>3</Pages>
  <Words>960</Words>
  <Characters>5476</Characters>
  <Application>Microsoft Office Word</Application>
  <DocSecurity>0</DocSecurity>
  <Lines>45</Lines>
  <Paragraphs>12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Presentation to TSG / WG</vt:lpstr>
      <vt:lpstr>Presentation to TSG / WG</vt:lpstr>
    </vt:vector>
  </TitlesOfParts>
  <Company>ETSI Sophia-Antipolis</Company>
  <LinksUpToDate>false</LinksUpToDate>
  <CharactersWithSpaces>6424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Maurice Pope</dc:creator>
  <cp:keywords/>
  <dc:description/>
  <cp:lastModifiedBy>Bozhi Li/Advanced Solution Research Lab /SRC-Beijing/Staff Engineer/Samsung Electronics</cp:lastModifiedBy>
  <cp:revision>7</cp:revision>
  <cp:lastPrinted>2020-04-08T05:49:00Z</cp:lastPrinted>
  <dcterms:created xsi:type="dcterms:W3CDTF">2020-04-08T09:11:00Z</dcterms:created>
  <dcterms:modified xsi:type="dcterms:W3CDTF">2025-02-06T23:25:00Z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